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B6AA6" w:rsidRDefault="005B6AA6" w:rsidP="005B6AA6">
      <w:pPr>
        <w:pStyle w:val="NormalWeb"/>
        <w:jc w:val="center"/>
        <w:rPr>
          <w:rStyle w:val="Textoennegrita"/>
          <w:rFonts w:ascii="Arial" w:hAnsi="Arial" w:cs="Arial"/>
          <w:color w:val="38871F"/>
          <w:sz w:val="20"/>
          <w:szCs w:val="20"/>
        </w:rPr>
      </w:pPr>
      <w:r>
        <w:rPr>
          <w:color w:val="000000"/>
          <w:sz w:val="27"/>
          <w:szCs w:val="27"/>
        </w:rPr>
        <w:t>Gaceta Departamental No. 028 del 30 de septiembre 2008</w:t>
      </w:r>
      <w:bookmarkStart w:id="0" w:name="_GoBack"/>
      <w:bookmarkEnd w:id="0"/>
    </w:p>
    <w:p w:rsidR="005B6AA6" w:rsidRDefault="005B6AA6" w:rsidP="005B6AA6">
      <w:pPr>
        <w:pStyle w:val="NormalWeb"/>
        <w:jc w:val="center"/>
        <w:rPr>
          <w:rFonts w:ascii="Arial" w:hAnsi="Arial" w:cs="Arial"/>
          <w:b/>
          <w:bCs/>
          <w:color w:val="38871F"/>
          <w:sz w:val="30"/>
          <w:szCs w:val="30"/>
        </w:rPr>
      </w:pPr>
      <w:r>
        <w:rPr>
          <w:rStyle w:val="Textoennegrita"/>
          <w:rFonts w:ascii="Arial" w:hAnsi="Arial" w:cs="Arial"/>
          <w:color w:val="38871F"/>
          <w:sz w:val="20"/>
          <w:szCs w:val="20"/>
        </w:rPr>
        <w:t>DECRETO No. 298 DE 2008 </w:t>
      </w:r>
    </w:p>
    <w:p w:rsidR="005B6AA6" w:rsidRDefault="005B6AA6" w:rsidP="005B6AA6">
      <w:pPr>
        <w:pStyle w:val="NormalWeb"/>
        <w:jc w:val="center"/>
        <w:rPr>
          <w:rFonts w:ascii="Arial" w:hAnsi="Arial" w:cs="Arial"/>
          <w:color w:val="666666"/>
          <w:sz w:val="21"/>
          <w:szCs w:val="21"/>
        </w:rPr>
      </w:pPr>
      <w:r>
        <w:rPr>
          <w:rStyle w:val="Textoennegrita"/>
          <w:rFonts w:ascii="Arial" w:hAnsi="Arial" w:cs="Arial"/>
          <w:color w:val="666666"/>
          <w:sz w:val="20"/>
          <w:szCs w:val="20"/>
        </w:rPr>
        <w:t>Por medio del cual se prorroga el término del proceso de liquidación del Instituto Departamental de Salud de Arauca- IDESA en Liquidación</w:t>
      </w:r>
    </w:p>
    <w:p w:rsidR="005B6AA6" w:rsidRDefault="005B6AA6" w:rsidP="005B6AA6">
      <w:pPr>
        <w:pStyle w:val="NormalWeb"/>
        <w:ind w:right="44"/>
        <w:jc w:val="center"/>
        <w:rPr>
          <w:rFonts w:ascii="Arial" w:hAnsi="Arial" w:cs="Arial"/>
          <w:color w:val="666666"/>
          <w:sz w:val="21"/>
          <w:szCs w:val="21"/>
        </w:rPr>
      </w:pPr>
      <w:r>
        <w:rPr>
          <w:rFonts w:ascii="Arial" w:hAnsi="Arial" w:cs="Arial"/>
          <w:color w:val="666666"/>
          <w:sz w:val="20"/>
          <w:szCs w:val="20"/>
        </w:rPr>
        <w:t xml:space="preserve">El Gobernador del Departamento de </w:t>
      </w:r>
      <w:proofErr w:type="spellStart"/>
      <w:r>
        <w:rPr>
          <w:rFonts w:ascii="Arial" w:hAnsi="Arial" w:cs="Arial"/>
          <w:color w:val="666666"/>
          <w:sz w:val="20"/>
          <w:szCs w:val="20"/>
        </w:rPr>
        <w:t>AraucEa</w:t>
      </w:r>
      <w:proofErr w:type="spellEnd"/>
      <w:r>
        <w:rPr>
          <w:rFonts w:ascii="Arial" w:hAnsi="Arial" w:cs="Arial"/>
          <w:color w:val="666666"/>
          <w:sz w:val="20"/>
          <w:szCs w:val="20"/>
        </w:rPr>
        <w:t xml:space="preserve"> en uso de sus facultades legales y Constitucionales, en especial las previstas en el artículo 305 de constitución política y</w:t>
      </w:r>
      <w:r>
        <w:rPr>
          <w:rStyle w:val="apple-converted-space"/>
          <w:rFonts w:ascii="Arial" w:hAnsi="Arial" w:cs="Arial"/>
          <w:color w:val="666666"/>
          <w:sz w:val="20"/>
          <w:szCs w:val="20"/>
        </w:rPr>
        <w:t> </w:t>
      </w:r>
      <w:r>
        <w:rPr>
          <w:rFonts w:ascii="Arial" w:hAnsi="Arial" w:cs="Arial"/>
          <w:color w:val="666666"/>
          <w:sz w:val="20"/>
          <w:szCs w:val="20"/>
        </w:rPr>
        <w:t> las contenidas en</w:t>
      </w:r>
      <w:r>
        <w:rPr>
          <w:rStyle w:val="apple-converted-space"/>
          <w:rFonts w:ascii="Arial" w:hAnsi="Arial" w:cs="Arial"/>
          <w:color w:val="666666"/>
          <w:sz w:val="20"/>
          <w:szCs w:val="20"/>
        </w:rPr>
        <w:t> </w:t>
      </w:r>
      <w:r>
        <w:rPr>
          <w:rFonts w:ascii="Arial" w:hAnsi="Arial" w:cs="Arial"/>
          <w:color w:val="666666"/>
          <w:sz w:val="20"/>
          <w:szCs w:val="20"/>
        </w:rPr>
        <w:t> artículo 2º, </w:t>
      </w:r>
      <w:r>
        <w:rPr>
          <w:rStyle w:val="apple-converted-space"/>
          <w:rFonts w:ascii="Arial" w:hAnsi="Arial" w:cs="Arial"/>
          <w:color w:val="666666"/>
          <w:sz w:val="20"/>
          <w:szCs w:val="20"/>
        </w:rPr>
        <w:t> </w:t>
      </w:r>
      <w:r>
        <w:rPr>
          <w:rFonts w:ascii="Arial" w:hAnsi="Arial" w:cs="Arial"/>
          <w:color w:val="666666"/>
          <w:sz w:val="20"/>
          <w:szCs w:val="20"/>
        </w:rPr>
        <w:t>Parágrafo 1° de la ley 1105 de 2006 que modificó el Decreto - Ley 254 de 2005</w:t>
      </w:r>
    </w:p>
    <w:p w:rsidR="005B6AA6" w:rsidRDefault="005B6AA6" w:rsidP="005B6AA6">
      <w:pPr>
        <w:pStyle w:val="NormalWeb"/>
        <w:jc w:val="center"/>
        <w:rPr>
          <w:rFonts w:ascii="Arial" w:hAnsi="Arial" w:cs="Arial"/>
          <w:color w:val="666666"/>
          <w:sz w:val="21"/>
          <w:szCs w:val="21"/>
        </w:rPr>
      </w:pPr>
      <w:r>
        <w:rPr>
          <w:rFonts w:ascii="Arial" w:hAnsi="Arial" w:cs="Arial"/>
          <w:color w:val="666666"/>
          <w:sz w:val="21"/>
          <w:szCs w:val="21"/>
        </w:rPr>
        <w:t> </w:t>
      </w:r>
    </w:p>
    <w:p w:rsidR="005B6AA6" w:rsidRDefault="005B6AA6" w:rsidP="005B6AA6">
      <w:pPr>
        <w:pStyle w:val="NormalWeb"/>
        <w:jc w:val="center"/>
        <w:rPr>
          <w:rFonts w:ascii="Arial" w:hAnsi="Arial" w:cs="Arial"/>
          <w:color w:val="666666"/>
          <w:sz w:val="21"/>
          <w:szCs w:val="21"/>
        </w:rPr>
      </w:pPr>
      <w:r>
        <w:rPr>
          <w:rStyle w:val="Textoennegrita"/>
          <w:rFonts w:ascii="Arial" w:hAnsi="Arial" w:cs="Arial"/>
          <w:color w:val="666666"/>
          <w:sz w:val="20"/>
          <w:szCs w:val="20"/>
        </w:rPr>
        <w:t>CONSIDERANDO</w:t>
      </w:r>
    </w:p>
    <w:p w:rsidR="005B6AA6" w:rsidRDefault="005B6AA6" w:rsidP="005B6AA6">
      <w:pPr>
        <w:pStyle w:val="NormalWeb"/>
        <w:jc w:val="both"/>
        <w:rPr>
          <w:rFonts w:ascii="Arial" w:hAnsi="Arial" w:cs="Arial"/>
          <w:color w:val="666666"/>
          <w:sz w:val="21"/>
          <w:szCs w:val="21"/>
        </w:rPr>
      </w:pPr>
      <w:r>
        <w:rPr>
          <w:rFonts w:ascii="Arial" w:hAnsi="Arial" w:cs="Arial"/>
          <w:color w:val="666666"/>
          <w:sz w:val="20"/>
          <w:szCs w:val="20"/>
        </w:rPr>
        <w:t>Que de conformidad con el Decreto No. 332 del 18 de Julio de 2005, </w:t>
      </w:r>
      <w:r>
        <w:rPr>
          <w:rStyle w:val="apple-converted-space"/>
          <w:rFonts w:ascii="Arial" w:hAnsi="Arial" w:cs="Arial"/>
          <w:color w:val="666666"/>
          <w:sz w:val="20"/>
          <w:szCs w:val="20"/>
        </w:rPr>
        <w:t> </w:t>
      </w:r>
      <w:r>
        <w:rPr>
          <w:rFonts w:ascii="Arial" w:hAnsi="Arial" w:cs="Arial"/>
          <w:color w:val="666666"/>
          <w:sz w:val="20"/>
          <w:szCs w:val="20"/>
        </w:rPr>
        <w:t>emanado del Despacho del Gobernador del Departamento de Arauca, en su artículo 1 se ordenó la supresión del Instituto Departamental de Salud de Arauca - IDESA.</w:t>
      </w:r>
    </w:p>
    <w:p w:rsidR="005B6AA6" w:rsidRDefault="005B6AA6" w:rsidP="005B6AA6">
      <w:pPr>
        <w:pStyle w:val="NormalWeb"/>
        <w:jc w:val="both"/>
        <w:rPr>
          <w:rFonts w:ascii="Arial" w:hAnsi="Arial" w:cs="Arial"/>
          <w:color w:val="666666"/>
          <w:sz w:val="21"/>
          <w:szCs w:val="21"/>
        </w:rPr>
      </w:pPr>
      <w:r>
        <w:rPr>
          <w:rFonts w:ascii="Arial" w:hAnsi="Arial" w:cs="Arial"/>
          <w:color w:val="666666"/>
          <w:sz w:val="20"/>
          <w:szCs w:val="20"/>
        </w:rPr>
        <w:t>Que de acuerdo con lo dispuesto en el artículo 2º del Título I, Capítulo I, del decreto 332 de 2005, el Gobernador del departamento de Arauca señaló como término de duración de la liquidación un año (1) prorrogable hasta por un plazo igual, cuya finalización se daría el 17 de julio de 2007.</w:t>
      </w:r>
    </w:p>
    <w:p w:rsidR="005B6AA6" w:rsidRDefault="005B6AA6" w:rsidP="005B6AA6">
      <w:pPr>
        <w:pStyle w:val="NormalWeb"/>
        <w:jc w:val="both"/>
        <w:rPr>
          <w:rFonts w:ascii="Arial" w:hAnsi="Arial" w:cs="Arial"/>
          <w:color w:val="666666"/>
          <w:sz w:val="21"/>
          <w:szCs w:val="21"/>
        </w:rPr>
      </w:pPr>
      <w:r>
        <w:rPr>
          <w:rFonts w:ascii="Arial" w:hAnsi="Arial" w:cs="Arial"/>
          <w:color w:val="666666"/>
          <w:sz w:val="20"/>
          <w:szCs w:val="20"/>
        </w:rPr>
        <w:t>Que mediante decretos 220 del 18 </w:t>
      </w:r>
      <w:r>
        <w:rPr>
          <w:rStyle w:val="apple-converted-space"/>
          <w:rFonts w:ascii="Arial" w:hAnsi="Arial" w:cs="Arial"/>
          <w:color w:val="666666"/>
          <w:sz w:val="20"/>
          <w:szCs w:val="20"/>
        </w:rPr>
        <w:t> </w:t>
      </w:r>
      <w:r>
        <w:rPr>
          <w:rFonts w:ascii="Arial" w:hAnsi="Arial" w:cs="Arial"/>
          <w:color w:val="666666"/>
          <w:sz w:val="20"/>
          <w:szCs w:val="20"/>
        </w:rPr>
        <w:t>de agosto de 2006, 282 del 17 de octubre de 2006, 336 del 15 de diciembre de 2006, 059 del 29 de marzo de 2007, 158 del 28 de junio de 2007, 170 del 18 de julio de 2007, 330 del 19 de diciembre de 2007 y el 221 del 23 de junio de 2008, se ha venido ampliando </w:t>
      </w:r>
      <w:r>
        <w:rPr>
          <w:rStyle w:val="apple-converted-space"/>
          <w:rFonts w:ascii="Arial" w:hAnsi="Arial" w:cs="Arial"/>
          <w:color w:val="666666"/>
          <w:sz w:val="20"/>
          <w:szCs w:val="20"/>
        </w:rPr>
        <w:t> </w:t>
      </w:r>
      <w:r>
        <w:rPr>
          <w:rFonts w:ascii="Arial" w:hAnsi="Arial" w:cs="Arial"/>
          <w:color w:val="666666"/>
          <w:sz w:val="20"/>
          <w:szCs w:val="20"/>
        </w:rPr>
        <w:t xml:space="preserve">el </w:t>
      </w:r>
      <w:proofErr w:type="spellStart"/>
      <w:r>
        <w:rPr>
          <w:rFonts w:ascii="Arial" w:hAnsi="Arial" w:cs="Arial"/>
          <w:color w:val="666666"/>
          <w:sz w:val="20"/>
          <w:szCs w:val="20"/>
        </w:rPr>
        <w:t>termino</w:t>
      </w:r>
      <w:proofErr w:type="spellEnd"/>
      <w:r>
        <w:rPr>
          <w:rFonts w:ascii="Arial" w:hAnsi="Arial" w:cs="Arial"/>
          <w:color w:val="666666"/>
          <w:sz w:val="20"/>
          <w:szCs w:val="20"/>
        </w:rPr>
        <w:t xml:space="preserve"> de la liquidación siendo este último establecido hasta el 18 de julio de 2008.</w:t>
      </w:r>
    </w:p>
    <w:p w:rsidR="005B6AA6" w:rsidRDefault="005B6AA6" w:rsidP="005B6AA6">
      <w:pPr>
        <w:pStyle w:val="NormalWeb"/>
        <w:jc w:val="both"/>
        <w:rPr>
          <w:rFonts w:ascii="Arial" w:hAnsi="Arial" w:cs="Arial"/>
          <w:color w:val="666666"/>
          <w:sz w:val="21"/>
          <w:szCs w:val="21"/>
        </w:rPr>
      </w:pPr>
      <w:r>
        <w:rPr>
          <w:rFonts w:ascii="Arial" w:hAnsi="Arial" w:cs="Arial"/>
          <w:color w:val="666666"/>
          <w:sz w:val="20"/>
          <w:szCs w:val="20"/>
        </w:rPr>
        <w:t>Que el artículo 1° del Decreto - Ley 254 de 2000, modificado por el artículo </w:t>
      </w:r>
      <w:r>
        <w:rPr>
          <w:rStyle w:val="apple-converted-space"/>
          <w:rFonts w:ascii="Arial" w:hAnsi="Arial" w:cs="Arial"/>
          <w:color w:val="666666"/>
          <w:sz w:val="20"/>
          <w:szCs w:val="20"/>
        </w:rPr>
        <w:t> </w:t>
      </w:r>
      <w:r>
        <w:rPr>
          <w:rFonts w:ascii="Arial" w:hAnsi="Arial" w:cs="Arial"/>
          <w:color w:val="666666"/>
          <w:sz w:val="20"/>
          <w:szCs w:val="20"/>
        </w:rPr>
        <w:t>1° de la ley 1105 de 2006, </w:t>
      </w:r>
      <w:r>
        <w:rPr>
          <w:rStyle w:val="apple-converted-space"/>
          <w:rFonts w:ascii="Arial" w:hAnsi="Arial" w:cs="Arial"/>
          <w:color w:val="666666"/>
          <w:sz w:val="20"/>
          <w:szCs w:val="20"/>
        </w:rPr>
        <w:t> </w:t>
      </w:r>
      <w:r>
        <w:rPr>
          <w:rFonts w:ascii="Arial" w:hAnsi="Arial" w:cs="Arial"/>
          <w:color w:val="666666"/>
          <w:sz w:val="20"/>
          <w:szCs w:val="20"/>
        </w:rPr>
        <w:t>señala en su parágrafo 1º que las entidades territoriales y sus descentralizadas, cuando decidan suprimir o disolver y liquidar una entidad pública de dicho nivel, se regirán por las disposiciones de esta ley, adaptando su procedimiento a la organización y condiciones de cada una de ellas, de ser necesario, en el acto que ordene la liquidación.</w:t>
      </w:r>
    </w:p>
    <w:p w:rsidR="005B6AA6" w:rsidRDefault="005B6AA6" w:rsidP="005B6AA6">
      <w:pPr>
        <w:pStyle w:val="NormalWeb"/>
        <w:jc w:val="both"/>
        <w:rPr>
          <w:rFonts w:ascii="Arial" w:hAnsi="Arial" w:cs="Arial"/>
          <w:color w:val="666666"/>
          <w:sz w:val="21"/>
          <w:szCs w:val="21"/>
        </w:rPr>
      </w:pPr>
      <w:r>
        <w:rPr>
          <w:rFonts w:ascii="Arial" w:hAnsi="Arial" w:cs="Arial"/>
          <w:color w:val="666666"/>
          <w:sz w:val="20"/>
          <w:szCs w:val="20"/>
        </w:rPr>
        <w:t>Que el Parágrafo 2° del artículo 1º de la ley 1105 de 2006 que modificó el Decreto - Ley 254 de 2005, señala que las entidades de orden territorial que se encuentren en proceso de liquidación a la fecha de entrada en vigencia de esta ley, podrán acogerse en lo pertinente a lo dispuesto en la presente ley.</w:t>
      </w:r>
    </w:p>
    <w:p w:rsidR="005B6AA6" w:rsidRDefault="005B6AA6" w:rsidP="005B6AA6">
      <w:pPr>
        <w:pStyle w:val="NormalWeb"/>
        <w:jc w:val="both"/>
        <w:rPr>
          <w:rFonts w:ascii="Arial" w:hAnsi="Arial" w:cs="Arial"/>
          <w:color w:val="666666"/>
          <w:sz w:val="21"/>
          <w:szCs w:val="21"/>
        </w:rPr>
      </w:pPr>
      <w:r>
        <w:rPr>
          <w:rFonts w:ascii="Arial" w:hAnsi="Arial" w:cs="Arial"/>
          <w:color w:val="666666"/>
          <w:sz w:val="20"/>
          <w:szCs w:val="20"/>
        </w:rPr>
        <w:t>Que el artículo 2º, </w:t>
      </w:r>
      <w:r>
        <w:rPr>
          <w:rStyle w:val="apple-converted-space"/>
          <w:rFonts w:ascii="Arial" w:hAnsi="Arial" w:cs="Arial"/>
          <w:color w:val="666666"/>
          <w:sz w:val="20"/>
          <w:szCs w:val="20"/>
        </w:rPr>
        <w:t> </w:t>
      </w:r>
      <w:r>
        <w:rPr>
          <w:rFonts w:ascii="Arial" w:hAnsi="Arial" w:cs="Arial"/>
          <w:color w:val="666666"/>
          <w:sz w:val="20"/>
          <w:szCs w:val="20"/>
        </w:rPr>
        <w:t>Parágrafo 1° de la ley 1105 de 2006 que modificó el Decreto - Ley 254 de 2005, dispone que en el acto que ordena la supresión o disolución, se señalará el plazo para realizar la liquidación de la respectiva entidad, el cual será fijado teniendo en cuenta las características de la misma. Si la liquidación no concluye en dicho plazo, el Gobierno podrá prorrogar el plazo fijado por acto administrativo debidamente motivado.</w:t>
      </w:r>
    </w:p>
    <w:p w:rsidR="005B6AA6" w:rsidRDefault="005B6AA6" w:rsidP="005B6AA6">
      <w:pPr>
        <w:pStyle w:val="NormalWeb"/>
        <w:jc w:val="both"/>
        <w:rPr>
          <w:rFonts w:ascii="Arial" w:hAnsi="Arial" w:cs="Arial"/>
          <w:color w:val="666666"/>
          <w:sz w:val="21"/>
          <w:szCs w:val="21"/>
        </w:rPr>
      </w:pPr>
      <w:r>
        <w:rPr>
          <w:rFonts w:ascii="Arial" w:hAnsi="Arial" w:cs="Arial"/>
          <w:color w:val="666666"/>
          <w:sz w:val="20"/>
          <w:szCs w:val="20"/>
        </w:rPr>
        <w:t>Que según informe de avance presentado por la liquidadora a la Junta Liquidadora, solamente queda pendiente el recaudo de</w:t>
      </w:r>
      <w:r>
        <w:rPr>
          <w:rStyle w:val="apple-converted-space"/>
          <w:rFonts w:ascii="Arial" w:hAnsi="Arial" w:cs="Arial"/>
          <w:color w:val="666666"/>
          <w:sz w:val="20"/>
          <w:szCs w:val="20"/>
        </w:rPr>
        <w:t> </w:t>
      </w:r>
      <w:r>
        <w:rPr>
          <w:rFonts w:ascii="Arial" w:hAnsi="Arial" w:cs="Arial"/>
          <w:color w:val="666666"/>
          <w:sz w:val="20"/>
          <w:szCs w:val="20"/>
        </w:rPr>
        <w:t> los dineros resultantes de la venta de activos (inmuebles), por tal razón se hace necesario una prorroga hasta el 15 de octubre de 2008, con el fin de que una vez obtenidos los recursos, se proceda a cancelar las obligaciones pendientes de la entidad que permitan cumplir con todos los aspectos necesarios para el cierre de</w:t>
      </w:r>
      <w:r>
        <w:rPr>
          <w:rStyle w:val="apple-converted-space"/>
          <w:rFonts w:ascii="Arial" w:hAnsi="Arial" w:cs="Arial"/>
          <w:color w:val="666666"/>
          <w:sz w:val="20"/>
          <w:szCs w:val="20"/>
        </w:rPr>
        <w:t> </w:t>
      </w:r>
      <w:r>
        <w:rPr>
          <w:rFonts w:ascii="Arial" w:hAnsi="Arial" w:cs="Arial"/>
          <w:color w:val="666666"/>
          <w:sz w:val="20"/>
          <w:szCs w:val="20"/>
        </w:rPr>
        <w:t> la liquidación.</w:t>
      </w:r>
    </w:p>
    <w:p w:rsidR="005B6AA6" w:rsidRDefault="005B6AA6" w:rsidP="005B6AA6">
      <w:pPr>
        <w:pStyle w:val="NormalWeb"/>
        <w:jc w:val="both"/>
        <w:rPr>
          <w:rFonts w:ascii="Arial" w:hAnsi="Arial" w:cs="Arial"/>
          <w:color w:val="666666"/>
          <w:sz w:val="21"/>
          <w:szCs w:val="21"/>
        </w:rPr>
      </w:pPr>
      <w:r>
        <w:rPr>
          <w:rFonts w:ascii="Arial" w:hAnsi="Arial" w:cs="Arial"/>
          <w:color w:val="666666"/>
          <w:sz w:val="20"/>
          <w:szCs w:val="20"/>
        </w:rPr>
        <w:t>Que</w:t>
      </w:r>
      <w:r>
        <w:rPr>
          <w:rStyle w:val="apple-converted-space"/>
          <w:rFonts w:ascii="Arial" w:hAnsi="Arial" w:cs="Arial"/>
          <w:color w:val="666666"/>
          <w:sz w:val="20"/>
          <w:szCs w:val="20"/>
        </w:rPr>
        <w:t> </w:t>
      </w:r>
      <w:r>
        <w:rPr>
          <w:rFonts w:ascii="Arial" w:hAnsi="Arial" w:cs="Arial"/>
          <w:color w:val="666666"/>
          <w:sz w:val="20"/>
          <w:szCs w:val="20"/>
        </w:rPr>
        <w:t> la Junta Liquidadora, después de analizar el informe presentado </w:t>
      </w:r>
      <w:r>
        <w:rPr>
          <w:rStyle w:val="apple-converted-space"/>
          <w:rFonts w:ascii="Arial" w:hAnsi="Arial" w:cs="Arial"/>
          <w:color w:val="666666"/>
          <w:sz w:val="20"/>
          <w:szCs w:val="20"/>
        </w:rPr>
        <w:t> </w:t>
      </w:r>
      <w:r>
        <w:rPr>
          <w:rFonts w:ascii="Arial" w:hAnsi="Arial" w:cs="Arial"/>
          <w:color w:val="666666"/>
          <w:sz w:val="20"/>
          <w:szCs w:val="20"/>
        </w:rPr>
        <w:t xml:space="preserve">y los inconvenientes surgidos a la fecha, ante la imposibilidad del recaudo de dineros que permitan completar la totalidad de los </w:t>
      </w:r>
      <w:r>
        <w:rPr>
          <w:rFonts w:ascii="Arial" w:hAnsi="Arial" w:cs="Arial"/>
          <w:color w:val="666666"/>
          <w:sz w:val="20"/>
          <w:szCs w:val="20"/>
        </w:rPr>
        <w:lastRenderedPageBreak/>
        <w:t xml:space="preserve">procesos necesarios para suscribir el acta de cierre de IDESA en Liquidación, señalados en el decreto 332 de 2005 y demás normas concordantes, sugiere al señor Gobernador del Departamento de Arauca conceder esta nueva </w:t>
      </w:r>
      <w:proofErr w:type="spellStart"/>
      <w:r>
        <w:rPr>
          <w:rFonts w:ascii="Arial" w:hAnsi="Arial" w:cs="Arial"/>
          <w:color w:val="666666"/>
          <w:sz w:val="20"/>
          <w:szCs w:val="20"/>
        </w:rPr>
        <w:t>prorroga</w:t>
      </w:r>
      <w:proofErr w:type="spellEnd"/>
      <w:r>
        <w:rPr>
          <w:rFonts w:ascii="Arial" w:hAnsi="Arial" w:cs="Arial"/>
          <w:color w:val="666666"/>
          <w:sz w:val="20"/>
          <w:szCs w:val="20"/>
        </w:rPr>
        <w:t xml:space="preserve"> del proceso de liquidación.</w:t>
      </w:r>
    </w:p>
    <w:p w:rsidR="005B6AA6" w:rsidRDefault="005B6AA6" w:rsidP="005B6AA6">
      <w:pPr>
        <w:pStyle w:val="NormalWeb"/>
        <w:jc w:val="both"/>
        <w:rPr>
          <w:rFonts w:ascii="Arial" w:hAnsi="Arial" w:cs="Arial"/>
          <w:color w:val="666666"/>
          <w:sz w:val="21"/>
          <w:szCs w:val="21"/>
        </w:rPr>
      </w:pPr>
      <w:r>
        <w:rPr>
          <w:rFonts w:ascii="Arial" w:hAnsi="Arial" w:cs="Arial"/>
          <w:color w:val="666666"/>
          <w:sz w:val="20"/>
          <w:szCs w:val="20"/>
        </w:rPr>
        <w:t xml:space="preserve">En </w:t>
      </w:r>
      <w:proofErr w:type="spellStart"/>
      <w:r>
        <w:rPr>
          <w:rFonts w:ascii="Arial" w:hAnsi="Arial" w:cs="Arial"/>
          <w:color w:val="666666"/>
          <w:sz w:val="20"/>
          <w:szCs w:val="20"/>
        </w:rPr>
        <w:t>merito</w:t>
      </w:r>
      <w:proofErr w:type="spellEnd"/>
      <w:r>
        <w:rPr>
          <w:rFonts w:ascii="Arial" w:hAnsi="Arial" w:cs="Arial"/>
          <w:color w:val="666666"/>
          <w:sz w:val="20"/>
          <w:szCs w:val="20"/>
        </w:rPr>
        <w:t xml:space="preserve"> de lo expuesto,</w:t>
      </w:r>
    </w:p>
    <w:p w:rsidR="005B6AA6" w:rsidRDefault="005B6AA6" w:rsidP="005B6AA6">
      <w:pPr>
        <w:pStyle w:val="NormalWeb"/>
        <w:jc w:val="center"/>
        <w:rPr>
          <w:rFonts w:ascii="Arial" w:hAnsi="Arial" w:cs="Arial"/>
          <w:color w:val="666666"/>
          <w:sz w:val="21"/>
          <w:szCs w:val="21"/>
        </w:rPr>
      </w:pPr>
      <w:r>
        <w:rPr>
          <w:rFonts w:ascii="Arial" w:hAnsi="Arial" w:cs="Arial"/>
          <w:color w:val="666666"/>
          <w:sz w:val="21"/>
          <w:szCs w:val="21"/>
        </w:rPr>
        <w:t> </w:t>
      </w:r>
    </w:p>
    <w:p w:rsidR="005B6AA6" w:rsidRDefault="005B6AA6" w:rsidP="005B6AA6">
      <w:pPr>
        <w:pStyle w:val="NormalWeb"/>
        <w:jc w:val="center"/>
        <w:rPr>
          <w:rFonts w:ascii="Arial" w:hAnsi="Arial" w:cs="Arial"/>
          <w:color w:val="666666"/>
          <w:sz w:val="21"/>
          <w:szCs w:val="21"/>
        </w:rPr>
      </w:pPr>
      <w:r>
        <w:rPr>
          <w:rStyle w:val="Textoennegrita"/>
          <w:rFonts w:ascii="Arial" w:hAnsi="Arial" w:cs="Arial"/>
          <w:color w:val="666666"/>
          <w:sz w:val="20"/>
          <w:szCs w:val="20"/>
        </w:rPr>
        <w:t>RESUELVE</w:t>
      </w:r>
    </w:p>
    <w:p w:rsidR="005B6AA6" w:rsidRDefault="005B6AA6" w:rsidP="005B6AA6">
      <w:pPr>
        <w:pStyle w:val="NormalWeb"/>
        <w:ind w:right="200"/>
        <w:jc w:val="both"/>
        <w:rPr>
          <w:rFonts w:ascii="Arial" w:hAnsi="Arial" w:cs="Arial"/>
          <w:color w:val="666666"/>
          <w:sz w:val="21"/>
          <w:szCs w:val="21"/>
        </w:rPr>
      </w:pPr>
      <w:r>
        <w:rPr>
          <w:rStyle w:val="Textoennegrita"/>
          <w:rFonts w:ascii="Arial" w:hAnsi="Arial" w:cs="Arial"/>
          <w:color w:val="666666"/>
          <w:sz w:val="20"/>
          <w:szCs w:val="20"/>
        </w:rPr>
        <w:t>ARTÍCULO PRIMERO</w:t>
      </w:r>
      <w:r>
        <w:rPr>
          <w:rFonts w:ascii="Arial" w:hAnsi="Arial" w:cs="Arial"/>
          <w:color w:val="666666"/>
          <w:sz w:val="20"/>
          <w:szCs w:val="20"/>
        </w:rPr>
        <w:t>:</w:t>
      </w:r>
      <w:r>
        <w:rPr>
          <w:rStyle w:val="apple-converted-space"/>
          <w:rFonts w:ascii="Arial" w:hAnsi="Arial" w:cs="Arial"/>
          <w:color w:val="666666"/>
          <w:sz w:val="20"/>
          <w:szCs w:val="20"/>
        </w:rPr>
        <w:t> </w:t>
      </w:r>
      <w:r>
        <w:rPr>
          <w:rStyle w:val="Textoennegrita"/>
          <w:rFonts w:ascii="Arial" w:hAnsi="Arial" w:cs="Arial"/>
          <w:color w:val="666666"/>
          <w:sz w:val="20"/>
          <w:szCs w:val="20"/>
        </w:rPr>
        <w:t>Duración del proceso en liquidación</w:t>
      </w:r>
      <w:r>
        <w:rPr>
          <w:rFonts w:ascii="Arial" w:hAnsi="Arial" w:cs="Arial"/>
          <w:color w:val="666666"/>
          <w:sz w:val="20"/>
          <w:szCs w:val="20"/>
        </w:rPr>
        <w:t>, el término de duración del proceso de liquidación del Instituto Departamental de Salud de Arauca -IDESA en Liquidación, se prorroga </w:t>
      </w:r>
      <w:r>
        <w:rPr>
          <w:rStyle w:val="apple-converted-space"/>
          <w:rFonts w:ascii="Arial" w:hAnsi="Arial" w:cs="Arial"/>
          <w:color w:val="666666"/>
          <w:sz w:val="20"/>
          <w:szCs w:val="20"/>
        </w:rPr>
        <w:t> </w:t>
      </w:r>
      <w:r>
        <w:rPr>
          <w:rFonts w:ascii="Arial" w:hAnsi="Arial" w:cs="Arial"/>
          <w:color w:val="666666"/>
          <w:sz w:val="20"/>
          <w:szCs w:val="20"/>
        </w:rPr>
        <w:t>hasta el 15 de octubre de 2008.</w:t>
      </w:r>
    </w:p>
    <w:p w:rsidR="005B6AA6" w:rsidRDefault="005B6AA6" w:rsidP="005B6AA6">
      <w:pPr>
        <w:pStyle w:val="NormalWeb"/>
        <w:ind w:right="200"/>
        <w:jc w:val="both"/>
        <w:rPr>
          <w:rFonts w:ascii="Arial" w:hAnsi="Arial" w:cs="Arial"/>
          <w:color w:val="666666"/>
          <w:sz w:val="21"/>
          <w:szCs w:val="21"/>
        </w:rPr>
      </w:pPr>
      <w:r>
        <w:rPr>
          <w:rFonts w:ascii="Arial" w:hAnsi="Arial" w:cs="Arial"/>
          <w:color w:val="666666"/>
          <w:sz w:val="20"/>
          <w:szCs w:val="20"/>
        </w:rPr>
        <w:t>Vencido el término de liquidación señalado, terminará para todos sus efectos, la existencia jurídica del INSTITUTO DEPARTAMENTAL DE SALUD DE ARAUCA-IDESA EN LIQUIDACIÓN. </w:t>
      </w:r>
    </w:p>
    <w:p w:rsidR="005B6AA6" w:rsidRDefault="005B6AA6" w:rsidP="005B6AA6">
      <w:pPr>
        <w:pStyle w:val="NormalWeb"/>
        <w:jc w:val="both"/>
        <w:rPr>
          <w:rFonts w:ascii="Arial" w:hAnsi="Arial" w:cs="Arial"/>
          <w:color w:val="666666"/>
          <w:sz w:val="21"/>
          <w:szCs w:val="21"/>
        </w:rPr>
      </w:pPr>
      <w:r>
        <w:rPr>
          <w:rStyle w:val="Textoennegrita"/>
          <w:rFonts w:ascii="Arial" w:hAnsi="Arial" w:cs="Arial"/>
          <w:color w:val="666666"/>
          <w:sz w:val="20"/>
          <w:szCs w:val="20"/>
        </w:rPr>
        <w:t>ARTICULO SEGUNDO:</w:t>
      </w:r>
      <w:r>
        <w:rPr>
          <w:rStyle w:val="apple-converted-space"/>
          <w:rFonts w:ascii="Arial" w:hAnsi="Arial" w:cs="Arial"/>
          <w:color w:val="666666"/>
          <w:sz w:val="20"/>
          <w:szCs w:val="20"/>
        </w:rPr>
        <w:t> </w:t>
      </w:r>
      <w:r>
        <w:rPr>
          <w:rFonts w:ascii="Arial" w:hAnsi="Arial" w:cs="Arial"/>
          <w:color w:val="666666"/>
          <w:sz w:val="20"/>
          <w:szCs w:val="20"/>
        </w:rPr>
        <w:t>El presente decreto rige a partir de la fecha de su publicación.</w:t>
      </w:r>
    </w:p>
    <w:p w:rsidR="005B6AA6" w:rsidRDefault="005B6AA6" w:rsidP="005B6AA6">
      <w:pPr>
        <w:pStyle w:val="NormalWeb"/>
        <w:jc w:val="center"/>
        <w:rPr>
          <w:rFonts w:ascii="Arial" w:hAnsi="Arial" w:cs="Arial"/>
          <w:color w:val="666666"/>
          <w:sz w:val="21"/>
          <w:szCs w:val="21"/>
        </w:rPr>
      </w:pPr>
      <w:r>
        <w:rPr>
          <w:rFonts w:ascii="Arial" w:hAnsi="Arial" w:cs="Arial"/>
          <w:color w:val="666666"/>
          <w:sz w:val="21"/>
          <w:szCs w:val="21"/>
        </w:rPr>
        <w:t> </w:t>
      </w:r>
    </w:p>
    <w:p w:rsidR="005B6AA6" w:rsidRDefault="005B6AA6" w:rsidP="005B6AA6">
      <w:pPr>
        <w:pStyle w:val="NormalWeb"/>
        <w:jc w:val="center"/>
        <w:rPr>
          <w:rFonts w:ascii="Arial" w:hAnsi="Arial" w:cs="Arial"/>
          <w:color w:val="666666"/>
          <w:sz w:val="21"/>
          <w:szCs w:val="21"/>
        </w:rPr>
      </w:pPr>
      <w:r>
        <w:rPr>
          <w:rStyle w:val="Textoennegrita"/>
          <w:rFonts w:ascii="Arial" w:hAnsi="Arial" w:cs="Arial"/>
          <w:color w:val="666666"/>
          <w:sz w:val="20"/>
          <w:szCs w:val="20"/>
        </w:rPr>
        <w:t>PUBLÍQUESE Y CÚMPLASE</w:t>
      </w:r>
    </w:p>
    <w:p w:rsidR="005B6AA6" w:rsidRDefault="005B6AA6" w:rsidP="005B6AA6">
      <w:pPr>
        <w:pStyle w:val="NormalWeb"/>
        <w:rPr>
          <w:rFonts w:ascii="Arial" w:hAnsi="Arial" w:cs="Arial"/>
          <w:color w:val="666666"/>
          <w:sz w:val="21"/>
          <w:szCs w:val="21"/>
        </w:rPr>
      </w:pPr>
      <w:r>
        <w:rPr>
          <w:rFonts w:ascii="Arial" w:hAnsi="Arial" w:cs="Arial"/>
          <w:color w:val="666666"/>
          <w:sz w:val="20"/>
          <w:szCs w:val="20"/>
        </w:rPr>
        <w:t xml:space="preserve">Dado en Arauca (Arauca) a los, 30 </w:t>
      </w:r>
      <w:proofErr w:type="spellStart"/>
      <w:r>
        <w:rPr>
          <w:rFonts w:ascii="Arial" w:hAnsi="Arial" w:cs="Arial"/>
          <w:color w:val="666666"/>
          <w:sz w:val="20"/>
          <w:szCs w:val="20"/>
        </w:rPr>
        <w:t>sep</w:t>
      </w:r>
      <w:proofErr w:type="spellEnd"/>
      <w:r>
        <w:rPr>
          <w:rFonts w:ascii="Arial" w:hAnsi="Arial" w:cs="Arial"/>
          <w:color w:val="666666"/>
          <w:sz w:val="20"/>
          <w:szCs w:val="20"/>
        </w:rPr>
        <w:t xml:space="preserve"> 2008</w:t>
      </w:r>
    </w:p>
    <w:p w:rsidR="005B6AA6" w:rsidRDefault="005B6AA6" w:rsidP="005B6AA6">
      <w:pPr>
        <w:pStyle w:val="NormalWeb"/>
        <w:rPr>
          <w:rFonts w:ascii="Arial" w:hAnsi="Arial" w:cs="Arial"/>
          <w:color w:val="666666"/>
          <w:sz w:val="21"/>
          <w:szCs w:val="21"/>
        </w:rPr>
      </w:pPr>
      <w:r>
        <w:rPr>
          <w:rFonts w:ascii="Arial" w:hAnsi="Arial" w:cs="Arial"/>
          <w:color w:val="666666"/>
          <w:sz w:val="21"/>
          <w:szCs w:val="21"/>
        </w:rPr>
        <w:t> </w:t>
      </w:r>
    </w:p>
    <w:p w:rsidR="005B6AA6" w:rsidRDefault="005B6AA6" w:rsidP="005B6AA6">
      <w:pPr>
        <w:pStyle w:val="NormalWeb"/>
        <w:jc w:val="center"/>
        <w:rPr>
          <w:rFonts w:ascii="Arial" w:hAnsi="Arial" w:cs="Arial"/>
          <w:color w:val="666666"/>
          <w:sz w:val="21"/>
          <w:szCs w:val="21"/>
        </w:rPr>
      </w:pPr>
      <w:r>
        <w:rPr>
          <w:rFonts w:ascii="Arial" w:hAnsi="Arial" w:cs="Arial"/>
          <w:color w:val="666666"/>
          <w:sz w:val="21"/>
          <w:szCs w:val="21"/>
        </w:rPr>
        <w:t> </w:t>
      </w:r>
    </w:p>
    <w:p w:rsidR="005B6AA6" w:rsidRDefault="005B6AA6" w:rsidP="005B6AA6">
      <w:pPr>
        <w:pStyle w:val="NormalWeb"/>
        <w:jc w:val="center"/>
        <w:rPr>
          <w:rFonts w:ascii="Arial" w:hAnsi="Arial" w:cs="Arial"/>
          <w:color w:val="666666"/>
          <w:sz w:val="21"/>
          <w:szCs w:val="21"/>
        </w:rPr>
      </w:pPr>
      <w:r>
        <w:rPr>
          <w:rFonts w:ascii="Arial" w:hAnsi="Arial" w:cs="Arial"/>
          <w:color w:val="666666"/>
          <w:sz w:val="21"/>
          <w:szCs w:val="21"/>
        </w:rPr>
        <w:t> </w:t>
      </w:r>
    </w:p>
    <w:p w:rsidR="005B6AA6" w:rsidRDefault="005B6AA6" w:rsidP="005B6AA6">
      <w:pPr>
        <w:pStyle w:val="NormalWeb"/>
        <w:jc w:val="center"/>
        <w:rPr>
          <w:rFonts w:ascii="Arial" w:hAnsi="Arial" w:cs="Arial"/>
          <w:color w:val="666666"/>
          <w:sz w:val="21"/>
          <w:szCs w:val="21"/>
        </w:rPr>
      </w:pPr>
      <w:r>
        <w:rPr>
          <w:rStyle w:val="Textoennegrita"/>
          <w:rFonts w:ascii="Arial" w:hAnsi="Arial" w:cs="Arial"/>
          <w:color w:val="666666"/>
          <w:sz w:val="20"/>
          <w:szCs w:val="20"/>
        </w:rPr>
        <w:t>FREDDY FORERO REQUINIVA</w:t>
      </w:r>
    </w:p>
    <w:p w:rsidR="005B6AA6" w:rsidRDefault="005B6AA6" w:rsidP="005B6AA6">
      <w:pPr>
        <w:pStyle w:val="NormalWeb"/>
        <w:jc w:val="center"/>
        <w:rPr>
          <w:rFonts w:ascii="Arial" w:hAnsi="Arial" w:cs="Arial"/>
          <w:color w:val="666666"/>
          <w:sz w:val="21"/>
          <w:szCs w:val="21"/>
        </w:rPr>
      </w:pPr>
      <w:r>
        <w:rPr>
          <w:rStyle w:val="Textoennegrita"/>
          <w:rFonts w:ascii="Arial" w:hAnsi="Arial" w:cs="Arial"/>
          <w:color w:val="666666"/>
          <w:sz w:val="20"/>
          <w:szCs w:val="20"/>
        </w:rPr>
        <w:t>Firma Original</w:t>
      </w:r>
    </w:p>
    <w:p w:rsidR="005B6AA6" w:rsidRDefault="005B6AA6" w:rsidP="005B6AA6">
      <w:pPr>
        <w:pStyle w:val="NormalWeb"/>
        <w:jc w:val="center"/>
        <w:rPr>
          <w:rFonts w:ascii="Arial" w:hAnsi="Arial" w:cs="Arial"/>
          <w:color w:val="666666"/>
          <w:sz w:val="21"/>
          <w:szCs w:val="21"/>
        </w:rPr>
      </w:pPr>
      <w:r>
        <w:rPr>
          <w:rStyle w:val="Textoennegrita"/>
          <w:rFonts w:ascii="Arial" w:hAnsi="Arial" w:cs="Arial"/>
          <w:color w:val="666666"/>
          <w:sz w:val="20"/>
          <w:szCs w:val="20"/>
        </w:rPr>
        <w:t>Gobernador del Departamento de Arauca</w:t>
      </w:r>
    </w:p>
    <w:p w:rsidR="005B6AA6" w:rsidRDefault="005B6AA6" w:rsidP="005B6AA6">
      <w:pPr>
        <w:pStyle w:val="NormalWeb"/>
        <w:jc w:val="center"/>
        <w:rPr>
          <w:rFonts w:ascii="Arial" w:hAnsi="Arial" w:cs="Arial"/>
          <w:color w:val="666666"/>
          <w:sz w:val="21"/>
          <w:szCs w:val="21"/>
        </w:rPr>
      </w:pPr>
      <w:r>
        <w:rPr>
          <w:rFonts w:ascii="Arial" w:hAnsi="Arial" w:cs="Arial"/>
          <w:color w:val="666666"/>
          <w:sz w:val="21"/>
          <w:szCs w:val="21"/>
        </w:rPr>
        <w:t> </w:t>
      </w:r>
    </w:p>
    <w:p w:rsidR="00A937C5" w:rsidRPr="005B6AA6" w:rsidRDefault="00A937C5" w:rsidP="005B6AA6"/>
    <w:sectPr w:rsidR="00A937C5" w:rsidRPr="005B6AA6">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674639D"/>
    <w:multiLevelType w:val="multilevel"/>
    <w:tmpl w:val="8598C2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7F3E3A19"/>
    <w:multiLevelType w:val="multilevel"/>
    <w:tmpl w:val="1D70C2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19E4"/>
    <w:rsid w:val="0001648A"/>
    <w:rsid w:val="000F1C6F"/>
    <w:rsid w:val="00136EF6"/>
    <w:rsid w:val="001519E4"/>
    <w:rsid w:val="00252813"/>
    <w:rsid w:val="00254DE2"/>
    <w:rsid w:val="00267FDD"/>
    <w:rsid w:val="00272E86"/>
    <w:rsid w:val="002C6398"/>
    <w:rsid w:val="00362529"/>
    <w:rsid w:val="00363ACB"/>
    <w:rsid w:val="0046642A"/>
    <w:rsid w:val="004D5426"/>
    <w:rsid w:val="005148AF"/>
    <w:rsid w:val="005175E7"/>
    <w:rsid w:val="005B6AA6"/>
    <w:rsid w:val="00624DBD"/>
    <w:rsid w:val="007B340C"/>
    <w:rsid w:val="007B39AC"/>
    <w:rsid w:val="007D7FD1"/>
    <w:rsid w:val="007E47F3"/>
    <w:rsid w:val="00816B4B"/>
    <w:rsid w:val="008A5018"/>
    <w:rsid w:val="00912186"/>
    <w:rsid w:val="00A1568D"/>
    <w:rsid w:val="00A35209"/>
    <w:rsid w:val="00A46F57"/>
    <w:rsid w:val="00A703F0"/>
    <w:rsid w:val="00A87E27"/>
    <w:rsid w:val="00A937C5"/>
    <w:rsid w:val="00AC30DE"/>
    <w:rsid w:val="00AE4EBA"/>
    <w:rsid w:val="00BC4995"/>
    <w:rsid w:val="00BE134C"/>
    <w:rsid w:val="00C13365"/>
    <w:rsid w:val="00CA49CC"/>
    <w:rsid w:val="00CD4675"/>
    <w:rsid w:val="00D2525C"/>
    <w:rsid w:val="00DC5BE3"/>
    <w:rsid w:val="00E215E4"/>
    <w:rsid w:val="00ED2D34"/>
    <w:rsid w:val="00F14772"/>
    <w:rsid w:val="00FB5CEC"/>
    <w:rsid w:val="00FE036C"/>
    <w:rsid w:val="00FE7ED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2C616E0-40DF-4A95-993F-5AB1079841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A1568D"/>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O"/>
    </w:rPr>
  </w:style>
  <w:style w:type="paragraph" w:styleId="Ttulo2">
    <w:name w:val="heading 2"/>
    <w:basedOn w:val="Normal"/>
    <w:link w:val="Ttulo2Car"/>
    <w:uiPriority w:val="9"/>
    <w:qFormat/>
    <w:rsid w:val="00A1568D"/>
    <w:pPr>
      <w:spacing w:before="100" w:beforeAutospacing="1" w:after="100" w:afterAutospacing="1" w:line="240" w:lineRule="auto"/>
      <w:outlineLvl w:val="1"/>
    </w:pPr>
    <w:rPr>
      <w:rFonts w:ascii="Times New Roman" w:eastAsia="Times New Roman" w:hAnsi="Times New Roman" w:cs="Times New Roman"/>
      <w:b/>
      <w:bCs/>
      <w:sz w:val="36"/>
      <w:szCs w:val="36"/>
      <w:lang w:eastAsia="es-CO"/>
    </w:rPr>
  </w:style>
  <w:style w:type="paragraph" w:styleId="Ttulo5">
    <w:name w:val="heading 5"/>
    <w:basedOn w:val="Normal"/>
    <w:next w:val="Normal"/>
    <w:link w:val="Ttulo5Car"/>
    <w:uiPriority w:val="9"/>
    <w:semiHidden/>
    <w:unhideWhenUsed/>
    <w:qFormat/>
    <w:rsid w:val="00FE036C"/>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1519E4"/>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Textoennegrita">
    <w:name w:val="Strong"/>
    <w:basedOn w:val="Fuentedeprrafopredeter"/>
    <w:uiPriority w:val="22"/>
    <w:qFormat/>
    <w:rsid w:val="001519E4"/>
    <w:rPr>
      <w:b/>
      <w:bCs/>
    </w:rPr>
  </w:style>
  <w:style w:type="character" w:customStyle="1" w:styleId="apple-converted-space">
    <w:name w:val="apple-converted-space"/>
    <w:basedOn w:val="Fuentedeprrafopredeter"/>
    <w:rsid w:val="001519E4"/>
  </w:style>
  <w:style w:type="character" w:customStyle="1" w:styleId="Ttulo1Car">
    <w:name w:val="Título 1 Car"/>
    <w:basedOn w:val="Fuentedeprrafopredeter"/>
    <w:link w:val="Ttulo1"/>
    <w:uiPriority w:val="9"/>
    <w:rsid w:val="00A1568D"/>
    <w:rPr>
      <w:rFonts w:ascii="Times New Roman" w:eastAsia="Times New Roman" w:hAnsi="Times New Roman" w:cs="Times New Roman"/>
      <w:b/>
      <w:bCs/>
      <w:kern w:val="36"/>
      <w:sz w:val="48"/>
      <w:szCs w:val="48"/>
      <w:lang w:eastAsia="es-CO"/>
    </w:rPr>
  </w:style>
  <w:style w:type="character" w:customStyle="1" w:styleId="Ttulo2Car">
    <w:name w:val="Título 2 Car"/>
    <w:basedOn w:val="Fuentedeprrafopredeter"/>
    <w:link w:val="Ttulo2"/>
    <w:uiPriority w:val="9"/>
    <w:rsid w:val="00A1568D"/>
    <w:rPr>
      <w:rFonts w:ascii="Times New Roman" w:eastAsia="Times New Roman" w:hAnsi="Times New Roman" w:cs="Times New Roman"/>
      <w:b/>
      <w:bCs/>
      <w:sz w:val="36"/>
      <w:szCs w:val="36"/>
      <w:lang w:eastAsia="es-CO"/>
    </w:rPr>
  </w:style>
  <w:style w:type="character" w:customStyle="1" w:styleId="Ttulo5Car">
    <w:name w:val="Título 5 Car"/>
    <w:basedOn w:val="Fuentedeprrafopredeter"/>
    <w:link w:val="Ttulo5"/>
    <w:uiPriority w:val="9"/>
    <w:semiHidden/>
    <w:rsid w:val="00FE036C"/>
    <w:rPr>
      <w:rFonts w:asciiTheme="majorHAnsi" w:eastAsiaTheme="majorEastAsia" w:hAnsiTheme="majorHAnsi" w:cstheme="majorBidi"/>
      <w:color w:val="2E74B5"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6249247">
      <w:bodyDiv w:val="1"/>
      <w:marLeft w:val="0"/>
      <w:marRight w:val="0"/>
      <w:marTop w:val="0"/>
      <w:marBottom w:val="0"/>
      <w:divBdr>
        <w:top w:val="none" w:sz="0" w:space="0" w:color="auto"/>
        <w:left w:val="none" w:sz="0" w:space="0" w:color="auto"/>
        <w:bottom w:val="none" w:sz="0" w:space="0" w:color="auto"/>
        <w:right w:val="none" w:sz="0" w:space="0" w:color="auto"/>
      </w:divBdr>
    </w:div>
    <w:div w:id="74471802">
      <w:bodyDiv w:val="1"/>
      <w:marLeft w:val="0"/>
      <w:marRight w:val="0"/>
      <w:marTop w:val="0"/>
      <w:marBottom w:val="0"/>
      <w:divBdr>
        <w:top w:val="none" w:sz="0" w:space="0" w:color="auto"/>
        <w:left w:val="none" w:sz="0" w:space="0" w:color="auto"/>
        <w:bottom w:val="none" w:sz="0" w:space="0" w:color="auto"/>
        <w:right w:val="none" w:sz="0" w:space="0" w:color="auto"/>
      </w:divBdr>
    </w:div>
    <w:div w:id="175005327">
      <w:bodyDiv w:val="1"/>
      <w:marLeft w:val="0"/>
      <w:marRight w:val="0"/>
      <w:marTop w:val="0"/>
      <w:marBottom w:val="0"/>
      <w:divBdr>
        <w:top w:val="none" w:sz="0" w:space="0" w:color="auto"/>
        <w:left w:val="none" w:sz="0" w:space="0" w:color="auto"/>
        <w:bottom w:val="none" w:sz="0" w:space="0" w:color="auto"/>
        <w:right w:val="none" w:sz="0" w:space="0" w:color="auto"/>
      </w:divBdr>
    </w:div>
    <w:div w:id="210504362">
      <w:bodyDiv w:val="1"/>
      <w:marLeft w:val="0"/>
      <w:marRight w:val="0"/>
      <w:marTop w:val="0"/>
      <w:marBottom w:val="0"/>
      <w:divBdr>
        <w:top w:val="none" w:sz="0" w:space="0" w:color="auto"/>
        <w:left w:val="none" w:sz="0" w:space="0" w:color="auto"/>
        <w:bottom w:val="none" w:sz="0" w:space="0" w:color="auto"/>
        <w:right w:val="none" w:sz="0" w:space="0" w:color="auto"/>
      </w:divBdr>
    </w:div>
    <w:div w:id="248393179">
      <w:bodyDiv w:val="1"/>
      <w:marLeft w:val="0"/>
      <w:marRight w:val="0"/>
      <w:marTop w:val="0"/>
      <w:marBottom w:val="0"/>
      <w:divBdr>
        <w:top w:val="none" w:sz="0" w:space="0" w:color="auto"/>
        <w:left w:val="none" w:sz="0" w:space="0" w:color="auto"/>
        <w:bottom w:val="none" w:sz="0" w:space="0" w:color="auto"/>
        <w:right w:val="none" w:sz="0" w:space="0" w:color="auto"/>
      </w:divBdr>
    </w:div>
    <w:div w:id="273362669">
      <w:bodyDiv w:val="1"/>
      <w:marLeft w:val="0"/>
      <w:marRight w:val="0"/>
      <w:marTop w:val="0"/>
      <w:marBottom w:val="0"/>
      <w:divBdr>
        <w:top w:val="none" w:sz="0" w:space="0" w:color="auto"/>
        <w:left w:val="none" w:sz="0" w:space="0" w:color="auto"/>
        <w:bottom w:val="none" w:sz="0" w:space="0" w:color="auto"/>
        <w:right w:val="none" w:sz="0" w:space="0" w:color="auto"/>
      </w:divBdr>
    </w:div>
    <w:div w:id="283466923">
      <w:bodyDiv w:val="1"/>
      <w:marLeft w:val="0"/>
      <w:marRight w:val="0"/>
      <w:marTop w:val="0"/>
      <w:marBottom w:val="0"/>
      <w:divBdr>
        <w:top w:val="none" w:sz="0" w:space="0" w:color="auto"/>
        <w:left w:val="none" w:sz="0" w:space="0" w:color="auto"/>
        <w:bottom w:val="none" w:sz="0" w:space="0" w:color="auto"/>
        <w:right w:val="none" w:sz="0" w:space="0" w:color="auto"/>
      </w:divBdr>
    </w:div>
    <w:div w:id="288316597">
      <w:bodyDiv w:val="1"/>
      <w:marLeft w:val="0"/>
      <w:marRight w:val="0"/>
      <w:marTop w:val="0"/>
      <w:marBottom w:val="0"/>
      <w:divBdr>
        <w:top w:val="none" w:sz="0" w:space="0" w:color="auto"/>
        <w:left w:val="none" w:sz="0" w:space="0" w:color="auto"/>
        <w:bottom w:val="none" w:sz="0" w:space="0" w:color="auto"/>
        <w:right w:val="none" w:sz="0" w:space="0" w:color="auto"/>
      </w:divBdr>
    </w:div>
    <w:div w:id="295768141">
      <w:bodyDiv w:val="1"/>
      <w:marLeft w:val="0"/>
      <w:marRight w:val="0"/>
      <w:marTop w:val="0"/>
      <w:marBottom w:val="0"/>
      <w:divBdr>
        <w:top w:val="none" w:sz="0" w:space="0" w:color="auto"/>
        <w:left w:val="none" w:sz="0" w:space="0" w:color="auto"/>
        <w:bottom w:val="none" w:sz="0" w:space="0" w:color="auto"/>
        <w:right w:val="none" w:sz="0" w:space="0" w:color="auto"/>
      </w:divBdr>
    </w:div>
    <w:div w:id="319968094">
      <w:bodyDiv w:val="1"/>
      <w:marLeft w:val="0"/>
      <w:marRight w:val="0"/>
      <w:marTop w:val="0"/>
      <w:marBottom w:val="0"/>
      <w:divBdr>
        <w:top w:val="none" w:sz="0" w:space="0" w:color="auto"/>
        <w:left w:val="none" w:sz="0" w:space="0" w:color="auto"/>
        <w:bottom w:val="none" w:sz="0" w:space="0" w:color="auto"/>
        <w:right w:val="none" w:sz="0" w:space="0" w:color="auto"/>
      </w:divBdr>
    </w:div>
    <w:div w:id="326323764">
      <w:bodyDiv w:val="1"/>
      <w:marLeft w:val="0"/>
      <w:marRight w:val="0"/>
      <w:marTop w:val="0"/>
      <w:marBottom w:val="0"/>
      <w:divBdr>
        <w:top w:val="none" w:sz="0" w:space="0" w:color="auto"/>
        <w:left w:val="none" w:sz="0" w:space="0" w:color="auto"/>
        <w:bottom w:val="none" w:sz="0" w:space="0" w:color="auto"/>
        <w:right w:val="none" w:sz="0" w:space="0" w:color="auto"/>
      </w:divBdr>
    </w:div>
    <w:div w:id="328950905">
      <w:bodyDiv w:val="1"/>
      <w:marLeft w:val="0"/>
      <w:marRight w:val="0"/>
      <w:marTop w:val="0"/>
      <w:marBottom w:val="0"/>
      <w:divBdr>
        <w:top w:val="none" w:sz="0" w:space="0" w:color="auto"/>
        <w:left w:val="none" w:sz="0" w:space="0" w:color="auto"/>
        <w:bottom w:val="none" w:sz="0" w:space="0" w:color="auto"/>
        <w:right w:val="none" w:sz="0" w:space="0" w:color="auto"/>
      </w:divBdr>
    </w:div>
    <w:div w:id="342243846">
      <w:bodyDiv w:val="1"/>
      <w:marLeft w:val="0"/>
      <w:marRight w:val="0"/>
      <w:marTop w:val="0"/>
      <w:marBottom w:val="0"/>
      <w:divBdr>
        <w:top w:val="none" w:sz="0" w:space="0" w:color="auto"/>
        <w:left w:val="none" w:sz="0" w:space="0" w:color="auto"/>
        <w:bottom w:val="none" w:sz="0" w:space="0" w:color="auto"/>
        <w:right w:val="none" w:sz="0" w:space="0" w:color="auto"/>
      </w:divBdr>
    </w:div>
    <w:div w:id="360014799">
      <w:bodyDiv w:val="1"/>
      <w:marLeft w:val="0"/>
      <w:marRight w:val="0"/>
      <w:marTop w:val="0"/>
      <w:marBottom w:val="0"/>
      <w:divBdr>
        <w:top w:val="none" w:sz="0" w:space="0" w:color="auto"/>
        <w:left w:val="none" w:sz="0" w:space="0" w:color="auto"/>
        <w:bottom w:val="none" w:sz="0" w:space="0" w:color="auto"/>
        <w:right w:val="none" w:sz="0" w:space="0" w:color="auto"/>
      </w:divBdr>
    </w:div>
    <w:div w:id="411045024">
      <w:bodyDiv w:val="1"/>
      <w:marLeft w:val="0"/>
      <w:marRight w:val="0"/>
      <w:marTop w:val="0"/>
      <w:marBottom w:val="0"/>
      <w:divBdr>
        <w:top w:val="none" w:sz="0" w:space="0" w:color="auto"/>
        <w:left w:val="none" w:sz="0" w:space="0" w:color="auto"/>
        <w:bottom w:val="none" w:sz="0" w:space="0" w:color="auto"/>
        <w:right w:val="none" w:sz="0" w:space="0" w:color="auto"/>
      </w:divBdr>
    </w:div>
    <w:div w:id="419331508">
      <w:bodyDiv w:val="1"/>
      <w:marLeft w:val="0"/>
      <w:marRight w:val="0"/>
      <w:marTop w:val="0"/>
      <w:marBottom w:val="0"/>
      <w:divBdr>
        <w:top w:val="none" w:sz="0" w:space="0" w:color="auto"/>
        <w:left w:val="none" w:sz="0" w:space="0" w:color="auto"/>
        <w:bottom w:val="none" w:sz="0" w:space="0" w:color="auto"/>
        <w:right w:val="none" w:sz="0" w:space="0" w:color="auto"/>
      </w:divBdr>
    </w:div>
    <w:div w:id="454982629">
      <w:bodyDiv w:val="1"/>
      <w:marLeft w:val="0"/>
      <w:marRight w:val="0"/>
      <w:marTop w:val="0"/>
      <w:marBottom w:val="0"/>
      <w:divBdr>
        <w:top w:val="none" w:sz="0" w:space="0" w:color="auto"/>
        <w:left w:val="none" w:sz="0" w:space="0" w:color="auto"/>
        <w:bottom w:val="none" w:sz="0" w:space="0" w:color="auto"/>
        <w:right w:val="none" w:sz="0" w:space="0" w:color="auto"/>
      </w:divBdr>
    </w:div>
    <w:div w:id="473761351">
      <w:bodyDiv w:val="1"/>
      <w:marLeft w:val="0"/>
      <w:marRight w:val="0"/>
      <w:marTop w:val="0"/>
      <w:marBottom w:val="0"/>
      <w:divBdr>
        <w:top w:val="none" w:sz="0" w:space="0" w:color="auto"/>
        <w:left w:val="none" w:sz="0" w:space="0" w:color="auto"/>
        <w:bottom w:val="none" w:sz="0" w:space="0" w:color="auto"/>
        <w:right w:val="none" w:sz="0" w:space="0" w:color="auto"/>
      </w:divBdr>
    </w:div>
    <w:div w:id="547230311">
      <w:bodyDiv w:val="1"/>
      <w:marLeft w:val="0"/>
      <w:marRight w:val="0"/>
      <w:marTop w:val="0"/>
      <w:marBottom w:val="0"/>
      <w:divBdr>
        <w:top w:val="none" w:sz="0" w:space="0" w:color="auto"/>
        <w:left w:val="none" w:sz="0" w:space="0" w:color="auto"/>
        <w:bottom w:val="none" w:sz="0" w:space="0" w:color="auto"/>
        <w:right w:val="none" w:sz="0" w:space="0" w:color="auto"/>
      </w:divBdr>
    </w:div>
    <w:div w:id="654652651">
      <w:bodyDiv w:val="1"/>
      <w:marLeft w:val="0"/>
      <w:marRight w:val="0"/>
      <w:marTop w:val="0"/>
      <w:marBottom w:val="0"/>
      <w:divBdr>
        <w:top w:val="none" w:sz="0" w:space="0" w:color="auto"/>
        <w:left w:val="none" w:sz="0" w:space="0" w:color="auto"/>
        <w:bottom w:val="none" w:sz="0" w:space="0" w:color="auto"/>
        <w:right w:val="none" w:sz="0" w:space="0" w:color="auto"/>
      </w:divBdr>
    </w:div>
    <w:div w:id="775636606">
      <w:bodyDiv w:val="1"/>
      <w:marLeft w:val="0"/>
      <w:marRight w:val="0"/>
      <w:marTop w:val="0"/>
      <w:marBottom w:val="0"/>
      <w:divBdr>
        <w:top w:val="none" w:sz="0" w:space="0" w:color="auto"/>
        <w:left w:val="none" w:sz="0" w:space="0" w:color="auto"/>
        <w:bottom w:val="none" w:sz="0" w:space="0" w:color="auto"/>
        <w:right w:val="none" w:sz="0" w:space="0" w:color="auto"/>
      </w:divBdr>
    </w:div>
    <w:div w:id="877469418">
      <w:bodyDiv w:val="1"/>
      <w:marLeft w:val="0"/>
      <w:marRight w:val="0"/>
      <w:marTop w:val="0"/>
      <w:marBottom w:val="0"/>
      <w:divBdr>
        <w:top w:val="none" w:sz="0" w:space="0" w:color="auto"/>
        <w:left w:val="none" w:sz="0" w:space="0" w:color="auto"/>
        <w:bottom w:val="none" w:sz="0" w:space="0" w:color="auto"/>
        <w:right w:val="none" w:sz="0" w:space="0" w:color="auto"/>
      </w:divBdr>
    </w:div>
    <w:div w:id="939028879">
      <w:bodyDiv w:val="1"/>
      <w:marLeft w:val="0"/>
      <w:marRight w:val="0"/>
      <w:marTop w:val="0"/>
      <w:marBottom w:val="0"/>
      <w:divBdr>
        <w:top w:val="none" w:sz="0" w:space="0" w:color="auto"/>
        <w:left w:val="none" w:sz="0" w:space="0" w:color="auto"/>
        <w:bottom w:val="none" w:sz="0" w:space="0" w:color="auto"/>
        <w:right w:val="none" w:sz="0" w:space="0" w:color="auto"/>
      </w:divBdr>
    </w:div>
    <w:div w:id="939408902">
      <w:bodyDiv w:val="1"/>
      <w:marLeft w:val="0"/>
      <w:marRight w:val="0"/>
      <w:marTop w:val="0"/>
      <w:marBottom w:val="0"/>
      <w:divBdr>
        <w:top w:val="none" w:sz="0" w:space="0" w:color="auto"/>
        <w:left w:val="none" w:sz="0" w:space="0" w:color="auto"/>
        <w:bottom w:val="none" w:sz="0" w:space="0" w:color="auto"/>
        <w:right w:val="none" w:sz="0" w:space="0" w:color="auto"/>
      </w:divBdr>
    </w:div>
    <w:div w:id="1057363748">
      <w:bodyDiv w:val="1"/>
      <w:marLeft w:val="0"/>
      <w:marRight w:val="0"/>
      <w:marTop w:val="0"/>
      <w:marBottom w:val="0"/>
      <w:divBdr>
        <w:top w:val="none" w:sz="0" w:space="0" w:color="auto"/>
        <w:left w:val="none" w:sz="0" w:space="0" w:color="auto"/>
        <w:bottom w:val="none" w:sz="0" w:space="0" w:color="auto"/>
        <w:right w:val="none" w:sz="0" w:space="0" w:color="auto"/>
      </w:divBdr>
    </w:div>
    <w:div w:id="1093891307">
      <w:bodyDiv w:val="1"/>
      <w:marLeft w:val="0"/>
      <w:marRight w:val="0"/>
      <w:marTop w:val="0"/>
      <w:marBottom w:val="0"/>
      <w:divBdr>
        <w:top w:val="none" w:sz="0" w:space="0" w:color="auto"/>
        <w:left w:val="none" w:sz="0" w:space="0" w:color="auto"/>
        <w:bottom w:val="none" w:sz="0" w:space="0" w:color="auto"/>
        <w:right w:val="none" w:sz="0" w:space="0" w:color="auto"/>
      </w:divBdr>
    </w:div>
    <w:div w:id="1128008117">
      <w:bodyDiv w:val="1"/>
      <w:marLeft w:val="0"/>
      <w:marRight w:val="0"/>
      <w:marTop w:val="0"/>
      <w:marBottom w:val="0"/>
      <w:divBdr>
        <w:top w:val="none" w:sz="0" w:space="0" w:color="auto"/>
        <w:left w:val="none" w:sz="0" w:space="0" w:color="auto"/>
        <w:bottom w:val="none" w:sz="0" w:space="0" w:color="auto"/>
        <w:right w:val="none" w:sz="0" w:space="0" w:color="auto"/>
      </w:divBdr>
    </w:div>
    <w:div w:id="1148788145">
      <w:bodyDiv w:val="1"/>
      <w:marLeft w:val="0"/>
      <w:marRight w:val="0"/>
      <w:marTop w:val="0"/>
      <w:marBottom w:val="0"/>
      <w:divBdr>
        <w:top w:val="none" w:sz="0" w:space="0" w:color="auto"/>
        <w:left w:val="none" w:sz="0" w:space="0" w:color="auto"/>
        <w:bottom w:val="none" w:sz="0" w:space="0" w:color="auto"/>
        <w:right w:val="none" w:sz="0" w:space="0" w:color="auto"/>
      </w:divBdr>
    </w:div>
    <w:div w:id="1178927881">
      <w:bodyDiv w:val="1"/>
      <w:marLeft w:val="0"/>
      <w:marRight w:val="0"/>
      <w:marTop w:val="0"/>
      <w:marBottom w:val="0"/>
      <w:divBdr>
        <w:top w:val="none" w:sz="0" w:space="0" w:color="auto"/>
        <w:left w:val="none" w:sz="0" w:space="0" w:color="auto"/>
        <w:bottom w:val="none" w:sz="0" w:space="0" w:color="auto"/>
        <w:right w:val="none" w:sz="0" w:space="0" w:color="auto"/>
      </w:divBdr>
    </w:div>
    <w:div w:id="1190608961">
      <w:bodyDiv w:val="1"/>
      <w:marLeft w:val="0"/>
      <w:marRight w:val="0"/>
      <w:marTop w:val="0"/>
      <w:marBottom w:val="0"/>
      <w:divBdr>
        <w:top w:val="none" w:sz="0" w:space="0" w:color="auto"/>
        <w:left w:val="none" w:sz="0" w:space="0" w:color="auto"/>
        <w:bottom w:val="none" w:sz="0" w:space="0" w:color="auto"/>
        <w:right w:val="none" w:sz="0" w:space="0" w:color="auto"/>
      </w:divBdr>
    </w:div>
    <w:div w:id="1252467351">
      <w:bodyDiv w:val="1"/>
      <w:marLeft w:val="0"/>
      <w:marRight w:val="0"/>
      <w:marTop w:val="0"/>
      <w:marBottom w:val="0"/>
      <w:divBdr>
        <w:top w:val="none" w:sz="0" w:space="0" w:color="auto"/>
        <w:left w:val="none" w:sz="0" w:space="0" w:color="auto"/>
        <w:bottom w:val="none" w:sz="0" w:space="0" w:color="auto"/>
        <w:right w:val="none" w:sz="0" w:space="0" w:color="auto"/>
      </w:divBdr>
    </w:div>
    <w:div w:id="1305281277">
      <w:bodyDiv w:val="1"/>
      <w:marLeft w:val="0"/>
      <w:marRight w:val="0"/>
      <w:marTop w:val="0"/>
      <w:marBottom w:val="0"/>
      <w:divBdr>
        <w:top w:val="none" w:sz="0" w:space="0" w:color="auto"/>
        <w:left w:val="none" w:sz="0" w:space="0" w:color="auto"/>
        <w:bottom w:val="none" w:sz="0" w:space="0" w:color="auto"/>
        <w:right w:val="none" w:sz="0" w:space="0" w:color="auto"/>
      </w:divBdr>
    </w:div>
    <w:div w:id="1322468861">
      <w:bodyDiv w:val="1"/>
      <w:marLeft w:val="0"/>
      <w:marRight w:val="0"/>
      <w:marTop w:val="0"/>
      <w:marBottom w:val="0"/>
      <w:divBdr>
        <w:top w:val="none" w:sz="0" w:space="0" w:color="auto"/>
        <w:left w:val="none" w:sz="0" w:space="0" w:color="auto"/>
        <w:bottom w:val="none" w:sz="0" w:space="0" w:color="auto"/>
        <w:right w:val="none" w:sz="0" w:space="0" w:color="auto"/>
      </w:divBdr>
    </w:div>
    <w:div w:id="1385984356">
      <w:bodyDiv w:val="1"/>
      <w:marLeft w:val="0"/>
      <w:marRight w:val="0"/>
      <w:marTop w:val="0"/>
      <w:marBottom w:val="0"/>
      <w:divBdr>
        <w:top w:val="none" w:sz="0" w:space="0" w:color="auto"/>
        <w:left w:val="none" w:sz="0" w:space="0" w:color="auto"/>
        <w:bottom w:val="none" w:sz="0" w:space="0" w:color="auto"/>
        <w:right w:val="none" w:sz="0" w:space="0" w:color="auto"/>
      </w:divBdr>
    </w:div>
    <w:div w:id="1394348603">
      <w:bodyDiv w:val="1"/>
      <w:marLeft w:val="0"/>
      <w:marRight w:val="0"/>
      <w:marTop w:val="0"/>
      <w:marBottom w:val="0"/>
      <w:divBdr>
        <w:top w:val="none" w:sz="0" w:space="0" w:color="auto"/>
        <w:left w:val="none" w:sz="0" w:space="0" w:color="auto"/>
        <w:bottom w:val="none" w:sz="0" w:space="0" w:color="auto"/>
        <w:right w:val="none" w:sz="0" w:space="0" w:color="auto"/>
      </w:divBdr>
    </w:div>
    <w:div w:id="1408922647">
      <w:bodyDiv w:val="1"/>
      <w:marLeft w:val="0"/>
      <w:marRight w:val="0"/>
      <w:marTop w:val="0"/>
      <w:marBottom w:val="0"/>
      <w:divBdr>
        <w:top w:val="none" w:sz="0" w:space="0" w:color="auto"/>
        <w:left w:val="none" w:sz="0" w:space="0" w:color="auto"/>
        <w:bottom w:val="none" w:sz="0" w:space="0" w:color="auto"/>
        <w:right w:val="none" w:sz="0" w:space="0" w:color="auto"/>
      </w:divBdr>
    </w:div>
    <w:div w:id="1419448211">
      <w:bodyDiv w:val="1"/>
      <w:marLeft w:val="0"/>
      <w:marRight w:val="0"/>
      <w:marTop w:val="0"/>
      <w:marBottom w:val="0"/>
      <w:divBdr>
        <w:top w:val="none" w:sz="0" w:space="0" w:color="auto"/>
        <w:left w:val="none" w:sz="0" w:space="0" w:color="auto"/>
        <w:bottom w:val="none" w:sz="0" w:space="0" w:color="auto"/>
        <w:right w:val="none" w:sz="0" w:space="0" w:color="auto"/>
      </w:divBdr>
    </w:div>
    <w:div w:id="1454052434">
      <w:bodyDiv w:val="1"/>
      <w:marLeft w:val="0"/>
      <w:marRight w:val="0"/>
      <w:marTop w:val="0"/>
      <w:marBottom w:val="0"/>
      <w:divBdr>
        <w:top w:val="none" w:sz="0" w:space="0" w:color="auto"/>
        <w:left w:val="none" w:sz="0" w:space="0" w:color="auto"/>
        <w:bottom w:val="none" w:sz="0" w:space="0" w:color="auto"/>
        <w:right w:val="none" w:sz="0" w:space="0" w:color="auto"/>
      </w:divBdr>
    </w:div>
    <w:div w:id="1586454667">
      <w:bodyDiv w:val="1"/>
      <w:marLeft w:val="0"/>
      <w:marRight w:val="0"/>
      <w:marTop w:val="0"/>
      <w:marBottom w:val="0"/>
      <w:divBdr>
        <w:top w:val="none" w:sz="0" w:space="0" w:color="auto"/>
        <w:left w:val="none" w:sz="0" w:space="0" w:color="auto"/>
        <w:bottom w:val="none" w:sz="0" w:space="0" w:color="auto"/>
        <w:right w:val="none" w:sz="0" w:space="0" w:color="auto"/>
      </w:divBdr>
    </w:div>
    <w:div w:id="1629161774">
      <w:bodyDiv w:val="1"/>
      <w:marLeft w:val="0"/>
      <w:marRight w:val="0"/>
      <w:marTop w:val="0"/>
      <w:marBottom w:val="0"/>
      <w:divBdr>
        <w:top w:val="none" w:sz="0" w:space="0" w:color="auto"/>
        <w:left w:val="none" w:sz="0" w:space="0" w:color="auto"/>
        <w:bottom w:val="none" w:sz="0" w:space="0" w:color="auto"/>
        <w:right w:val="none" w:sz="0" w:space="0" w:color="auto"/>
      </w:divBdr>
    </w:div>
    <w:div w:id="1717926342">
      <w:bodyDiv w:val="1"/>
      <w:marLeft w:val="0"/>
      <w:marRight w:val="0"/>
      <w:marTop w:val="0"/>
      <w:marBottom w:val="0"/>
      <w:divBdr>
        <w:top w:val="none" w:sz="0" w:space="0" w:color="auto"/>
        <w:left w:val="none" w:sz="0" w:space="0" w:color="auto"/>
        <w:bottom w:val="none" w:sz="0" w:space="0" w:color="auto"/>
        <w:right w:val="none" w:sz="0" w:space="0" w:color="auto"/>
      </w:divBdr>
    </w:div>
    <w:div w:id="1744329040">
      <w:bodyDiv w:val="1"/>
      <w:marLeft w:val="0"/>
      <w:marRight w:val="0"/>
      <w:marTop w:val="0"/>
      <w:marBottom w:val="0"/>
      <w:divBdr>
        <w:top w:val="none" w:sz="0" w:space="0" w:color="auto"/>
        <w:left w:val="none" w:sz="0" w:space="0" w:color="auto"/>
        <w:bottom w:val="none" w:sz="0" w:space="0" w:color="auto"/>
        <w:right w:val="none" w:sz="0" w:space="0" w:color="auto"/>
      </w:divBdr>
    </w:div>
    <w:div w:id="1789621058">
      <w:bodyDiv w:val="1"/>
      <w:marLeft w:val="0"/>
      <w:marRight w:val="0"/>
      <w:marTop w:val="0"/>
      <w:marBottom w:val="0"/>
      <w:divBdr>
        <w:top w:val="none" w:sz="0" w:space="0" w:color="auto"/>
        <w:left w:val="none" w:sz="0" w:space="0" w:color="auto"/>
        <w:bottom w:val="none" w:sz="0" w:space="0" w:color="auto"/>
        <w:right w:val="none" w:sz="0" w:space="0" w:color="auto"/>
      </w:divBdr>
    </w:div>
    <w:div w:id="1879006785">
      <w:bodyDiv w:val="1"/>
      <w:marLeft w:val="0"/>
      <w:marRight w:val="0"/>
      <w:marTop w:val="0"/>
      <w:marBottom w:val="0"/>
      <w:divBdr>
        <w:top w:val="none" w:sz="0" w:space="0" w:color="auto"/>
        <w:left w:val="none" w:sz="0" w:space="0" w:color="auto"/>
        <w:bottom w:val="none" w:sz="0" w:space="0" w:color="auto"/>
        <w:right w:val="none" w:sz="0" w:space="0" w:color="auto"/>
      </w:divBdr>
    </w:div>
    <w:div w:id="1912694469">
      <w:bodyDiv w:val="1"/>
      <w:marLeft w:val="0"/>
      <w:marRight w:val="0"/>
      <w:marTop w:val="0"/>
      <w:marBottom w:val="0"/>
      <w:divBdr>
        <w:top w:val="none" w:sz="0" w:space="0" w:color="auto"/>
        <w:left w:val="none" w:sz="0" w:space="0" w:color="auto"/>
        <w:bottom w:val="none" w:sz="0" w:space="0" w:color="auto"/>
        <w:right w:val="none" w:sz="0" w:space="0" w:color="auto"/>
      </w:divBdr>
    </w:div>
    <w:div w:id="1945573053">
      <w:bodyDiv w:val="1"/>
      <w:marLeft w:val="0"/>
      <w:marRight w:val="0"/>
      <w:marTop w:val="0"/>
      <w:marBottom w:val="0"/>
      <w:divBdr>
        <w:top w:val="none" w:sz="0" w:space="0" w:color="auto"/>
        <w:left w:val="none" w:sz="0" w:space="0" w:color="auto"/>
        <w:bottom w:val="none" w:sz="0" w:space="0" w:color="auto"/>
        <w:right w:val="none" w:sz="0" w:space="0" w:color="auto"/>
      </w:divBdr>
    </w:div>
    <w:div w:id="1949003926">
      <w:bodyDiv w:val="1"/>
      <w:marLeft w:val="0"/>
      <w:marRight w:val="0"/>
      <w:marTop w:val="0"/>
      <w:marBottom w:val="0"/>
      <w:divBdr>
        <w:top w:val="none" w:sz="0" w:space="0" w:color="auto"/>
        <w:left w:val="none" w:sz="0" w:space="0" w:color="auto"/>
        <w:bottom w:val="none" w:sz="0" w:space="0" w:color="auto"/>
        <w:right w:val="none" w:sz="0" w:space="0" w:color="auto"/>
      </w:divBdr>
    </w:div>
    <w:div w:id="1985772093">
      <w:bodyDiv w:val="1"/>
      <w:marLeft w:val="0"/>
      <w:marRight w:val="0"/>
      <w:marTop w:val="0"/>
      <w:marBottom w:val="0"/>
      <w:divBdr>
        <w:top w:val="none" w:sz="0" w:space="0" w:color="auto"/>
        <w:left w:val="none" w:sz="0" w:space="0" w:color="auto"/>
        <w:bottom w:val="none" w:sz="0" w:space="0" w:color="auto"/>
        <w:right w:val="none" w:sz="0" w:space="0" w:color="auto"/>
      </w:divBdr>
    </w:div>
    <w:div w:id="20048897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646</Words>
  <Characters>3558</Characters>
  <Application>Microsoft Office Word</Application>
  <DocSecurity>0</DocSecurity>
  <Lines>29</Lines>
  <Paragraphs>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4196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2</cp:revision>
  <dcterms:created xsi:type="dcterms:W3CDTF">2017-01-24T23:24:00Z</dcterms:created>
  <dcterms:modified xsi:type="dcterms:W3CDTF">2017-01-24T23:24:00Z</dcterms:modified>
</cp:coreProperties>
</file>