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516E" w:rsidRDefault="0025516E" w:rsidP="0025516E">
      <w:pPr>
        <w:rPr>
          <w:rStyle w:val="Textoennegrita"/>
          <w:rFonts w:ascii="Arial" w:hAnsi="Arial" w:cs="Arial"/>
          <w:color w:val="0000FF"/>
          <w:sz w:val="16"/>
          <w:szCs w:val="16"/>
        </w:rPr>
      </w:pPr>
      <w:r>
        <w:rPr>
          <w:color w:val="000000"/>
          <w:sz w:val="27"/>
          <w:szCs w:val="27"/>
        </w:rPr>
        <w:t>Gaceta Departamental No. 008 del 7 de Mayo 2007</w:t>
      </w:r>
      <w:bookmarkStart w:id="0" w:name="_GoBack"/>
      <w:bookmarkEnd w:id="0"/>
    </w:p>
    <w:p w:rsidR="0025516E" w:rsidRDefault="0025516E" w:rsidP="0025516E">
      <w:r>
        <w:rPr>
          <w:rStyle w:val="Textoennegrita"/>
          <w:rFonts w:ascii="Arial" w:hAnsi="Arial" w:cs="Arial"/>
          <w:color w:val="0000FF"/>
          <w:sz w:val="16"/>
          <w:szCs w:val="16"/>
        </w:rPr>
        <w:t>ORDENANZA Nº 01 </w:t>
      </w:r>
      <w:r>
        <w:rPr>
          <w:rStyle w:val="apple-converted-space"/>
          <w:rFonts w:ascii="Arial" w:hAnsi="Arial" w:cs="Arial"/>
          <w:b/>
          <w:bCs/>
          <w:color w:val="0000FF"/>
          <w:sz w:val="16"/>
          <w:szCs w:val="16"/>
        </w:rPr>
        <w:t> </w:t>
      </w:r>
      <w:r>
        <w:rPr>
          <w:rStyle w:val="Textoennegrita"/>
          <w:rFonts w:ascii="Arial" w:hAnsi="Arial" w:cs="Arial"/>
          <w:color w:val="0000FF"/>
          <w:sz w:val="16"/>
          <w:szCs w:val="16"/>
        </w:rPr>
        <w:t>DE 2007 </w:t>
      </w:r>
      <w:r>
        <w:rPr>
          <w:rStyle w:val="Textoennegrita"/>
          <w:rFonts w:ascii="Arial" w:hAnsi="Arial" w:cs="Arial"/>
          <w:caps/>
          <w:color w:val="0000FF"/>
          <w:sz w:val="16"/>
          <w:szCs w:val="16"/>
        </w:rPr>
        <w:t>POR LA CUAL SE REORGANIZA EL FONDO DEPARTAMENTAL DE SALUD DE ARAUCA</w:t>
      </w:r>
    </w:p>
    <w:p w:rsidR="0025516E" w:rsidRDefault="0025516E" w:rsidP="0025516E">
      <w:pPr>
        <w:pStyle w:val="Ttulo6"/>
        <w:jc w:val="center"/>
        <w:rPr>
          <w:rFonts w:ascii="Arial" w:hAnsi="Arial" w:cs="Arial"/>
          <w:color w:val="666666"/>
        </w:rPr>
      </w:pPr>
      <w:r>
        <w:rPr>
          <w:rFonts w:ascii="Arial" w:hAnsi="Arial" w:cs="Arial"/>
          <w:color w:val="0000FF"/>
          <w:sz w:val="16"/>
          <w:szCs w:val="16"/>
        </w:rPr>
        <w:t>La Asamblea Departamental</w:t>
      </w:r>
      <w:r>
        <w:rPr>
          <w:rStyle w:val="apple-converted-space"/>
          <w:rFonts w:ascii="Arial" w:hAnsi="Arial" w:cs="Arial"/>
          <w:color w:val="0000FF"/>
          <w:sz w:val="16"/>
          <w:szCs w:val="16"/>
        </w:rPr>
        <w:t> </w:t>
      </w:r>
      <w:r>
        <w:rPr>
          <w:rFonts w:ascii="Arial" w:hAnsi="Arial" w:cs="Arial"/>
          <w:color w:val="0000FF"/>
          <w:sz w:val="16"/>
          <w:szCs w:val="16"/>
        </w:rPr>
        <w:t>de Arauca, </w:t>
      </w:r>
    </w:p>
    <w:p w:rsidR="0025516E" w:rsidRDefault="0025516E" w:rsidP="0025516E">
      <w:pPr>
        <w:rPr>
          <w:rFonts w:ascii="Times New Roman" w:hAnsi="Times New Roman" w:cs="Times New Roman"/>
        </w:rPr>
      </w:pPr>
      <w:r>
        <w:rPr>
          <w:rStyle w:val="Textoennegrita"/>
          <w:rFonts w:ascii="Arial" w:hAnsi="Arial" w:cs="Arial"/>
          <w:color w:val="0000FF"/>
          <w:sz w:val="16"/>
          <w:szCs w:val="16"/>
        </w:rPr>
        <w:t>En uso de sus facultades</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Constitucionales y legales, especialmente las conferidas en </w:t>
      </w:r>
      <w:proofErr w:type="spellStart"/>
      <w:r>
        <w:rPr>
          <w:rStyle w:val="Textoennegrita"/>
          <w:rFonts w:ascii="Arial" w:hAnsi="Arial" w:cs="Arial"/>
          <w:color w:val="0000FF"/>
          <w:sz w:val="16"/>
          <w:szCs w:val="16"/>
        </w:rPr>
        <w:t>elNumeral</w:t>
      </w:r>
      <w:proofErr w:type="spellEnd"/>
      <w:r>
        <w:rPr>
          <w:rStyle w:val="Textoennegrita"/>
          <w:rFonts w:ascii="Arial" w:hAnsi="Arial" w:cs="Arial"/>
          <w:color w:val="0000FF"/>
          <w:sz w:val="16"/>
          <w:szCs w:val="16"/>
        </w:rPr>
        <w:t xml:space="preserve"> 9º del Artículo 60 del Decreto 1222 de 1986, ORDENA: </w:t>
      </w:r>
      <w:proofErr w:type="gramStart"/>
      <w:r>
        <w:rPr>
          <w:rStyle w:val="Textoennegrita"/>
          <w:rFonts w:ascii="Arial" w:hAnsi="Arial" w:cs="Arial"/>
          <w:color w:val="0000FF"/>
          <w:sz w:val="21"/>
          <w:szCs w:val="21"/>
        </w:rPr>
        <w:t>ARTICULO</w:t>
      </w:r>
      <w:proofErr w:type="gramEnd"/>
      <w:r>
        <w:rPr>
          <w:rStyle w:val="Textoennegrita"/>
          <w:rFonts w:ascii="Arial" w:hAnsi="Arial" w:cs="Arial"/>
          <w:color w:val="0000FF"/>
          <w:sz w:val="21"/>
          <w:szCs w:val="21"/>
        </w:rPr>
        <w:t xml:space="preserve"> PRIMERO.          </w:t>
      </w:r>
      <w:r>
        <w:rPr>
          <w:rStyle w:val="apple-converted-space"/>
          <w:rFonts w:ascii="Arial" w:hAnsi="Arial" w:cs="Arial"/>
          <w:b/>
          <w:bCs/>
          <w:color w:val="0000FF"/>
          <w:sz w:val="21"/>
          <w:szCs w:val="21"/>
        </w:rPr>
        <w:t> </w:t>
      </w:r>
      <w:r>
        <w:rPr>
          <w:rStyle w:val="Textoennegrita"/>
          <w:rFonts w:ascii="Arial" w:hAnsi="Arial" w:cs="Arial"/>
          <w:color w:val="0000FF"/>
          <w:sz w:val="21"/>
          <w:szCs w:val="21"/>
        </w:rPr>
        <w:t>Definición. EL FONDO DEPARTAMENTAL DE SALUD DE ARAUCA, es una cuenta especial del presupuesto del Departamento, separada de las demás rentas de la entidad Departamental y con una unidad de caja al interior del mismo, conservando un manejo contable y presupuestal independiente y exclusivo, que permita identificar con precisión el origen y destinación de los recursos de cada fuente.</w:t>
      </w:r>
      <w:r>
        <w:rPr>
          <w:rStyle w:val="Textoennegrita"/>
          <w:rFonts w:ascii="Arial" w:hAnsi="Arial" w:cs="Arial"/>
          <w:color w:val="0000FF"/>
          <w:sz w:val="16"/>
          <w:szCs w:val="16"/>
        </w:rPr>
        <w:t> </w:t>
      </w:r>
      <w:r>
        <w:rPr>
          <w:rStyle w:val="Textoennegrita"/>
          <w:rFonts w:ascii="Arial" w:hAnsi="Arial" w:cs="Arial"/>
          <w:color w:val="0000FF"/>
          <w:sz w:val="21"/>
          <w:szCs w:val="21"/>
        </w:rPr>
        <w:t xml:space="preserve">ARTICULO SEGUNDO. Objetivo. El objetivo del Fondo Departamental de Salud de Arauca, es facilitar el eficiente y oportuno recaudo, asignación, contabilización, administración y control de los recursos para financiar la dirección y prestación de servicios de salud por parte del departamento, de conformidad con los criterios de distribución establecidos en la </w:t>
      </w:r>
      <w:proofErr w:type="spellStart"/>
      <w:r>
        <w:rPr>
          <w:rStyle w:val="Textoennegrita"/>
          <w:rFonts w:ascii="Arial" w:hAnsi="Arial" w:cs="Arial"/>
          <w:color w:val="0000FF"/>
          <w:sz w:val="21"/>
          <w:szCs w:val="21"/>
        </w:rPr>
        <w:t>ley.ARTICULO</w:t>
      </w:r>
      <w:proofErr w:type="spellEnd"/>
      <w:r>
        <w:rPr>
          <w:rStyle w:val="Textoennegrita"/>
          <w:rFonts w:ascii="Arial" w:hAnsi="Arial" w:cs="Arial"/>
          <w:color w:val="0000FF"/>
          <w:sz w:val="21"/>
          <w:szCs w:val="21"/>
        </w:rPr>
        <w:t xml:space="preserve"> TERCERO.</w:t>
      </w:r>
      <w:r>
        <w:rPr>
          <w:rStyle w:val="apple-converted-space"/>
          <w:rFonts w:ascii="Arial" w:hAnsi="Arial" w:cs="Arial"/>
          <w:b/>
          <w:bCs/>
          <w:color w:val="0000FF"/>
          <w:sz w:val="21"/>
          <w:szCs w:val="21"/>
        </w:rPr>
        <w:t> </w:t>
      </w:r>
      <w:r>
        <w:rPr>
          <w:rStyle w:val="Textoennegrita"/>
          <w:rFonts w:ascii="Arial" w:hAnsi="Arial" w:cs="Arial"/>
          <w:color w:val="0000FF"/>
          <w:sz w:val="21"/>
          <w:szCs w:val="21"/>
        </w:rPr>
        <w:t> Ordenación del Gasto y Administración.</w:t>
      </w:r>
      <w:r>
        <w:rPr>
          <w:rStyle w:val="apple-converted-space"/>
          <w:rFonts w:ascii="Arial" w:hAnsi="Arial" w:cs="Arial"/>
          <w:b/>
          <w:bCs/>
          <w:color w:val="0000FF"/>
          <w:sz w:val="21"/>
          <w:szCs w:val="21"/>
        </w:rPr>
        <w:t> </w:t>
      </w:r>
      <w:r>
        <w:rPr>
          <w:rStyle w:val="Textoennegrita"/>
          <w:rFonts w:ascii="Arial" w:hAnsi="Arial" w:cs="Arial"/>
          <w:color w:val="0000FF"/>
          <w:sz w:val="21"/>
          <w:szCs w:val="21"/>
        </w:rPr>
        <w:t>La ordenación del gasto y la administración del Fondo Departamental de Salud de Arauca, corresponde al Gobernador quien, podrá delegar esta atribución en el Gerente de la Unidad Administrativa Especial de Salud, el cual cumplirá, para tal efecto, las siguientes funciones:</w:t>
      </w:r>
      <w:r>
        <w:rPr>
          <w:rStyle w:val="Textoennegrita"/>
          <w:rFonts w:ascii="Arial" w:hAnsi="Arial" w:cs="Arial"/>
          <w:color w:val="0000FF"/>
          <w:sz w:val="16"/>
          <w:szCs w:val="16"/>
        </w:rPr>
        <w:t>1.</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Preparar y presentar para aprobación de la autoridad competente el proyecto de presupuesto de ingresos y egresos del Fondo de Salud, en coordinación con las dependencias señaladas en la ley y el reglamento.</w:t>
      </w:r>
      <w:r>
        <w:rPr>
          <w:rStyle w:val="apple-converted-space"/>
          <w:rFonts w:ascii="Arial" w:hAnsi="Arial" w:cs="Arial"/>
          <w:b/>
          <w:bCs/>
          <w:color w:val="0000FF"/>
          <w:sz w:val="16"/>
          <w:szCs w:val="16"/>
        </w:rPr>
        <w:t> </w:t>
      </w:r>
      <w:r>
        <w:rPr>
          <w:rStyle w:val="Textoennegrita"/>
          <w:rFonts w:ascii="Arial" w:hAnsi="Arial" w:cs="Arial"/>
          <w:color w:val="0000FF"/>
          <w:sz w:val="16"/>
          <w:szCs w:val="16"/>
        </w:rPr>
        <w:t>2.</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Preparar y presentar para la aprobación de la autoridad competente los actos necesarios para la ejecución presupuestal del Fondo de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3.</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Velar por el eficiente y oportuno ingreso de los recursos del Fondo de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4.</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 xml:space="preserve">Velar por el eficiente y oportuno pago de las obligaciones que se hayan contraído con cargo a los recursos del Fondo, debidamente autorizadas en el presupuesto, en el programa anual </w:t>
      </w:r>
      <w:proofErr w:type="spellStart"/>
      <w:r>
        <w:rPr>
          <w:rStyle w:val="Textoennegrita"/>
          <w:rFonts w:ascii="Arial" w:hAnsi="Arial" w:cs="Arial"/>
          <w:color w:val="0000FF"/>
          <w:sz w:val="16"/>
          <w:szCs w:val="16"/>
        </w:rPr>
        <w:t>mensualizado</w:t>
      </w:r>
      <w:proofErr w:type="spellEnd"/>
      <w:r>
        <w:rPr>
          <w:rStyle w:val="Textoennegrita"/>
          <w:rFonts w:ascii="Arial" w:hAnsi="Arial" w:cs="Arial"/>
          <w:color w:val="0000FF"/>
          <w:sz w:val="16"/>
          <w:szCs w:val="16"/>
        </w:rPr>
        <w:t xml:space="preserve"> de caja y en los acuerdos de gastos aprobados.</w:t>
      </w:r>
      <w:r>
        <w:rPr>
          <w:rStyle w:val="apple-converted-space"/>
          <w:rFonts w:ascii="Arial" w:hAnsi="Arial" w:cs="Arial"/>
          <w:b/>
          <w:bCs/>
          <w:color w:val="0000FF"/>
          <w:sz w:val="16"/>
          <w:szCs w:val="16"/>
        </w:rPr>
        <w:t> </w:t>
      </w:r>
      <w:r>
        <w:rPr>
          <w:rStyle w:val="Textoennegrita"/>
          <w:rFonts w:ascii="Arial" w:hAnsi="Arial" w:cs="Arial"/>
          <w:color w:val="0000FF"/>
          <w:sz w:val="16"/>
          <w:szCs w:val="16"/>
        </w:rPr>
        <w:t>5.</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Preparar y rendir los informes financieros que se deban presentar al Ministerio de Salud, al Ministerio de Hacienda y Crédito Público, al Departamento Nacional de Planeación, al Gobernador y los demás que sean solicitados por autoridad competente.</w:t>
      </w:r>
      <w:r>
        <w:rPr>
          <w:rStyle w:val="apple-converted-space"/>
          <w:rFonts w:ascii="Arial" w:hAnsi="Arial" w:cs="Arial"/>
          <w:b/>
          <w:bCs/>
          <w:color w:val="0000FF"/>
          <w:sz w:val="16"/>
          <w:szCs w:val="16"/>
        </w:rPr>
        <w:t> </w:t>
      </w:r>
      <w:r>
        <w:rPr>
          <w:rStyle w:val="Textoennegrita"/>
          <w:rFonts w:ascii="Arial" w:hAnsi="Arial" w:cs="Arial"/>
          <w:color w:val="0000FF"/>
          <w:sz w:val="21"/>
          <w:szCs w:val="21"/>
        </w:rPr>
        <w:t xml:space="preserve">Parágrafo 1º.- La formulación del presupuesto del Fondo Departamental de Salud se sujetará a los objetivos y programas establecidos en el plan sectorial de salud, en coordinación con los respectivos planes, políticas y programas </w:t>
      </w:r>
      <w:proofErr w:type="spellStart"/>
      <w:r>
        <w:rPr>
          <w:rStyle w:val="Textoennegrita"/>
          <w:rFonts w:ascii="Arial" w:hAnsi="Arial" w:cs="Arial"/>
          <w:color w:val="0000FF"/>
          <w:sz w:val="21"/>
          <w:szCs w:val="21"/>
        </w:rPr>
        <w:t>nacionales.Parágrafo</w:t>
      </w:r>
      <w:proofErr w:type="spellEnd"/>
      <w:r>
        <w:rPr>
          <w:rStyle w:val="Textoennegrita"/>
          <w:rFonts w:ascii="Arial" w:hAnsi="Arial" w:cs="Arial"/>
          <w:color w:val="0000FF"/>
          <w:sz w:val="21"/>
          <w:szCs w:val="21"/>
        </w:rPr>
        <w:t xml:space="preserve"> 2º.- Todo gasto de inversión con cargo a los recursos del Fondo de Salud deberá contemplar simultáneamente los gastos recurrentes y de funcionamiento que las exigencias técnicas y administrativas demanden como necesarias para su ejecución y operación, de conformidad con el plan </w:t>
      </w:r>
      <w:proofErr w:type="spellStart"/>
      <w:r>
        <w:rPr>
          <w:rStyle w:val="Textoennegrita"/>
          <w:rFonts w:ascii="Arial" w:hAnsi="Arial" w:cs="Arial"/>
          <w:color w:val="0000FF"/>
          <w:sz w:val="21"/>
          <w:szCs w:val="21"/>
        </w:rPr>
        <w:t>sectorial.ARTICULO</w:t>
      </w:r>
      <w:proofErr w:type="spellEnd"/>
      <w:r>
        <w:rPr>
          <w:rStyle w:val="Textoennegrita"/>
          <w:rFonts w:ascii="Arial" w:hAnsi="Arial" w:cs="Arial"/>
          <w:color w:val="0000FF"/>
          <w:sz w:val="21"/>
          <w:szCs w:val="21"/>
        </w:rPr>
        <w:t xml:space="preserve"> CUARTO. Ingresos del Fondo Departamental de Salud de Arauca.</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Son ingresos del Fondo los </w:t>
      </w:r>
      <w:proofErr w:type="spellStart"/>
      <w:r>
        <w:rPr>
          <w:rStyle w:val="Textoennegrita"/>
          <w:rFonts w:ascii="Arial" w:hAnsi="Arial" w:cs="Arial"/>
          <w:color w:val="0000FF"/>
          <w:sz w:val="16"/>
          <w:szCs w:val="16"/>
        </w:rPr>
        <w:t>siguientes</w:t>
      </w:r>
      <w:proofErr w:type="gramStart"/>
      <w:r>
        <w:rPr>
          <w:rStyle w:val="Textoennegrita"/>
          <w:rFonts w:ascii="Arial" w:hAnsi="Arial" w:cs="Arial"/>
          <w:color w:val="0000FF"/>
          <w:sz w:val="16"/>
          <w:szCs w:val="16"/>
        </w:rPr>
        <w:t>:a</w:t>
      </w:r>
      <w:proofErr w:type="spellEnd"/>
      <w:proofErr w:type="gramEnd"/>
      <w:r>
        <w:rPr>
          <w:rStyle w:val="Textoennegrita"/>
          <w:rFonts w:ascii="Arial" w:hAnsi="Arial" w:cs="Arial"/>
          <w:color w:val="0000FF"/>
          <w:sz w:val="16"/>
          <w:szCs w:val="16"/>
        </w:rPr>
        <w:t>.</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El Sistema General de Participaciones en salud, asignado al departamento según el artículo 356 de la Constitución Política (Modificado por el artículo 2º del Acto Legislativo 1/93, Modificado por el artículo 2º del Acto Legislativo 01/2001), la Ley 715 de 2001 y las demás normas que la desarrollen o complementen.</w:t>
      </w:r>
      <w:r>
        <w:rPr>
          <w:rStyle w:val="apple-converted-space"/>
          <w:rFonts w:ascii="Arial" w:hAnsi="Arial" w:cs="Arial"/>
          <w:b/>
          <w:bCs/>
          <w:color w:val="0000FF"/>
          <w:sz w:val="16"/>
          <w:szCs w:val="16"/>
        </w:rPr>
        <w:t> </w:t>
      </w:r>
      <w:r>
        <w:rPr>
          <w:rStyle w:val="Textoennegrita"/>
          <w:rFonts w:ascii="Arial" w:hAnsi="Arial" w:cs="Arial"/>
          <w:color w:val="0000FF"/>
          <w:sz w:val="16"/>
          <w:szCs w:val="16"/>
        </w:rPr>
        <w:t>b.</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Las rentas e impuestos establecidos en las normas constitucionales y legales con destinación para salud en el departamento, tales como:</w:t>
      </w:r>
    </w:p>
    <w:p w:rsidR="0025516E" w:rsidRDefault="0025516E" w:rsidP="0025516E">
      <w:pPr>
        <w:numPr>
          <w:ilvl w:val="0"/>
          <w:numId w:val="12"/>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El impuesto sobre la venta de licores de producción nacional, de acuerdo con el artículo 463 del Estatuto Tributario.</w:t>
      </w:r>
    </w:p>
    <w:p w:rsidR="0025516E" w:rsidRDefault="0025516E" w:rsidP="0025516E">
      <w:pPr>
        <w:numPr>
          <w:ilvl w:val="0"/>
          <w:numId w:val="13"/>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El impuesto sobre las ventas de cervezas y sifones cedidos a la salud.</w:t>
      </w:r>
    </w:p>
    <w:p w:rsidR="0025516E" w:rsidRDefault="0025516E" w:rsidP="0025516E">
      <w:pPr>
        <w:numPr>
          <w:ilvl w:val="0"/>
          <w:numId w:val="14"/>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El componente del impuesto de registro y anotación con destinación especial a salud, de conformidad con las disposiciones legales sobre la materia.</w:t>
      </w:r>
    </w:p>
    <w:p w:rsidR="0025516E" w:rsidRDefault="0025516E" w:rsidP="0025516E">
      <w:pPr>
        <w:numPr>
          <w:ilvl w:val="0"/>
          <w:numId w:val="15"/>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Con periodicidad mensual, conforme a la ley, el impuesto a ganadores de loterías.</w:t>
      </w:r>
    </w:p>
    <w:p w:rsidR="0025516E" w:rsidRDefault="0025516E" w:rsidP="0025516E">
      <w:pPr>
        <w:numPr>
          <w:ilvl w:val="0"/>
          <w:numId w:val="16"/>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Los premios no reclamados de las loterías, cuando contable y legalmente se establezca este concepto.</w:t>
      </w:r>
    </w:p>
    <w:p w:rsidR="0025516E" w:rsidRDefault="0025516E" w:rsidP="0025516E">
      <w:pPr>
        <w:numPr>
          <w:ilvl w:val="0"/>
          <w:numId w:val="17"/>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Con periodicidad mensual, conforme a la ley, la integridad de las utilidades por la explotación del monopolio rentístico de loterías ordinarias o especiales de carácter departamental, de acuerdo con la apropiación presupuestal existente sin necesidad de cierre contable y en los plazos para el efecto establecidos en las disposiciones legales.</w:t>
      </w:r>
    </w:p>
    <w:p w:rsidR="0025516E" w:rsidRDefault="0025516E" w:rsidP="0025516E">
      <w:pPr>
        <w:numPr>
          <w:ilvl w:val="0"/>
          <w:numId w:val="18"/>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 xml:space="preserve">Con periodicidad mensual, dentro de los treinta (30) días siguientes a la liquidación del sorteo, la integridad de las utilidades provenientes de la explotación del derecho de la respectiva lotería a realizar sorteos </w:t>
      </w:r>
      <w:r>
        <w:rPr>
          <w:rStyle w:val="Textoennegrita"/>
          <w:rFonts w:ascii="Arial" w:hAnsi="Arial" w:cs="Arial"/>
          <w:color w:val="0000FF"/>
          <w:sz w:val="16"/>
          <w:szCs w:val="16"/>
        </w:rPr>
        <w:lastRenderedPageBreak/>
        <w:t>extraordinarios, sea que lo haga en forma independiente o asociada, de acuerdo con la apropiación presupuestal existente sin necesidad en las disposiciones legales.</w:t>
      </w:r>
    </w:p>
    <w:p w:rsidR="0025516E" w:rsidRDefault="0025516E" w:rsidP="0025516E">
      <w:pPr>
        <w:numPr>
          <w:ilvl w:val="0"/>
          <w:numId w:val="19"/>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Con periodicidad mensual, dentro de los treinta (30) días siguientes a la liquidación del sorteo, la integridad de las utilidades provenientes de la explotación del derecho de la respectiva lotería a realizar sorteos extraordinarios, sea que lo haga en forma independiente o asociada, de acuerdo con la apropiación presupuestal existente sin necesidad de cierre contable y en los plazos para el efecto establecidos en las disposiciones legales.</w:t>
      </w:r>
    </w:p>
    <w:p w:rsidR="0025516E" w:rsidRDefault="0025516E" w:rsidP="0025516E">
      <w:pPr>
        <w:numPr>
          <w:ilvl w:val="0"/>
          <w:numId w:val="20"/>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Las regalías por la concesión del juego de apuestas permanentes, o las utilidades por su explotación directa.</w:t>
      </w:r>
    </w:p>
    <w:p w:rsidR="0025516E" w:rsidRDefault="0025516E" w:rsidP="0025516E">
      <w:pPr>
        <w:numPr>
          <w:ilvl w:val="0"/>
          <w:numId w:val="21"/>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La participación que corresponda a la salud por la explotación del monopolio de licores de conformidad con las disposiciones legales sobre la materia.</w:t>
      </w:r>
    </w:p>
    <w:p w:rsidR="0025516E" w:rsidRDefault="0025516E" w:rsidP="0025516E">
      <w:pPr>
        <w:numPr>
          <w:ilvl w:val="0"/>
          <w:numId w:val="22"/>
        </w:numPr>
        <w:spacing w:after="0" w:line="240" w:lineRule="auto"/>
        <w:jc w:val="both"/>
        <w:rPr>
          <w:rFonts w:ascii="Arial" w:hAnsi="Arial" w:cs="Arial"/>
          <w:color w:val="0000FF"/>
          <w:sz w:val="21"/>
          <w:szCs w:val="21"/>
        </w:rPr>
      </w:pPr>
      <w:r>
        <w:rPr>
          <w:rStyle w:val="Textoennegrita"/>
          <w:rFonts w:ascii="Arial" w:hAnsi="Arial" w:cs="Arial"/>
          <w:color w:val="0000FF"/>
          <w:sz w:val="16"/>
          <w:szCs w:val="16"/>
        </w:rPr>
        <w:t>Los impuestos a los formularios, recaudos y premios de los concursos de apuestas sobre eventos hípicos, deportivos y similares.</w:t>
      </w:r>
    </w:p>
    <w:p w:rsidR="0025516E" w:rsidRDefault="0025516E" w:rsidP="0025516E">
      <w:pPr>
        <w:rPr>
          <w:rFonts w:ascii="Times New Roman" w:hAnsi="Times New Roman" w:cs="Times New Roman"/>
          <w:sz w:val="24"/>
          <w:szCs w:val="24"/>
        </w:rPr>
      </w:pPr>
      <w:r>
        <w:rPr>
          <w:rStyle w:val="Textoennegrita"/>
          <w:rFonts w:ascii="Arial" w:hAnsi="Arial" w:cs="Arial"/>
          <w:color w:val="0000FF"/>
          <w:sz w:val="16"/>
          <w:szCs w:val="16"/>
        </w:rPr>
        <w:t>c.</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Las demás partidas diferentes al Situado Fiscal apropiadas directamente para el departamento en el presupuesto nacional, con destino a programas de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d.</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Los recursos y aportes que a cualquier título se asignen o reciban directamente por el departamento con destinación para el sistema territorial de seguridad social en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e.</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El valor de los rendimientos por inversiones financieras, de conformidad con lo establecido en la letra e) del artículo 5 del Decreto 1893 DE 1994.</w:t>
      </w:r>
      <w:r>
        <w:rPr>
          <w:rStyle w:val="apple-converted-space"/>
          <w:rFonts w:ascii="Arial" w:hAnsi="Arial" w:cs="Arial"/>
          <w:b/>
          <w:bCs/>
          <w:color w:val="0000FF"/>
          <w:sz w:val="16"/>
          <w:szCs w:val="16"/>
        </w:rPr>
        <w:t> </w:t>
      </w:r>
      <w:r>
        <w:rPr>
          <w:rStyle w:val="Textoennegrita"/>
          <w:rFonts w:ascii="Arial" w:hAnsi="Arial" w:cs="Arial"/>
          <w:color w:val="0000FF"/>
          <w:sz w:val="16"/>
          <w:szCs w:val="16"/>
        </w:rPr>
        <w:t>f.</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Los recursos por concepto de tasas o derechos por la expedición de permisos, licencias, registros y certificaciones fijados por la dirección seccional de salud o quien haga sus veces y que se destinan al sector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g.</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 xml:space="preserve">Los recursos propios de la entidad departamental que se destinen a cofinanciación de los sistemas territoriales de seguridad social en salud a nivel seccional, provenientes de las subcuentas de solidaridad del régimen de subsidios en salud, de la subcuenta de promoción de la salud, y de ser el caso, de la subcuenta del seguro de riesgos catastróficos y accidente de tránsito, pertenecientes al Fondo de Solidaridad y Garantía, y que no tengan como destino directo las entidades descentralizadas que prestan servicios de salud. Así mismo sus propios recursos que cofinancien proyectos de inversión en </w:t>
      </w:r>
      <w:proofErr w:type="gramStart"/>
      <w:r>
        <w:rPr>
          <w:rStyle w:val="Textoennegrita"/>
          <w:rFonts w:ascii="Arial" w:hAnsi="Arial" w:cs="Arial"/>
          <w:color w:val="0000FF"/>
          <w:sz w:val="16"/>
          <w:szCs w:val="16"/>
        </w:rPr>
        <w:t>cualesquiera</w:t>
      </w:r>
      <w:proofErr w:type="gramEnd"/>
      <w:r>
        <w:rPr>
          <w:rStyle w:val="Textoennegrita"/>
          <w:rFonts w:ascii="Arial" w:hAnsi="Arial" w:cs="Arial"/>
          <w:color w:val="0000FF"/>
          <w:sz w:val="16"/>
          <w:szCs w:val="16"/>
        </w:rPr>
        <w:t xml:space="preserve"> de las áreas de la seguridad social en salud.</w:t>
      </w:r>
      <w:r>
        <w:rPr>
          <w:rStyle w:val="apple-converted-space"/>
          <w:rFonts w:ascii="Arial" w:hAnsi="Arial" w:cs="Arial"/>
          <w:b/>
          <w:bCs/>
          <w:color w:val="0000FF"/>
          <w:sz w:val="16"/>
          <w:szCs w:val="16"/>
        </w:rPr>
        <w:t> </w:t>
      </w:r>
      <w:r>
        <w:rPr>
          <w:rStyle w:val="Textoennegrita"/>
          <w:rFonts w:ascii="Arial" w:hAnsi="Arial" w:cs="Arial"/>
          <w:color w:val="0000FF"/>
          <w:sz w:val="16"/>
          <w:szCs w:val="16"/>
        </w:rPr>
        <w:t>h.</w:t>
      </w:r>
      <w:r>
        <w:rPr>
          <w:rStyle w:val="Textoennegrita"/>
          <w:b w:val="0"/>
          <w:bCs w:val="0"/>
          <w:color w:val="0000FF"/>
          <w:sz w:val="14"/>
          <w:szCs w:val="14"/>
        </w:rPr>
        <w:t>       </w:t>
      </w:r>
      <w:r>
        <w:rPr>
          <w:rStyle w:val="apple-converted-space"/>
          <w:color w:val="0000FF"/>
          <w:sz w:val="14"/>
          <w:szCs w:val="14"/>
        </w:rPr>
        <w:t> </w:t>
      </w:r>
      <w:r>
        <w:rPr>
          <w:rStyle w:val="Textoennegrita"/>
          <w:rFonts w:ascii="Arial" w:hAnsi="Arial" w:cs="Arial"/>
          <w:color w:val="0000FF"/>
          <w:sz w:val="16"/>
          <w:szCs w:val="16"/>
        </w:rPr>
        <w:t>Las demás rentas y recursos que se generen para los sistemas territoriales de seguridad social en los departamentos.</w:t>
      </w:r>
      <w:r>
        <w:rPr>
          <w:rStyle w:val="apple-converted-space"/>
          <w:rFonts w:ascii="Arial" w:hAnsi="Arial" w:cs="Arial"/>
          <w:b/>
          <w:bCs/>
          <w:color w:val="0000FF"/>
          <w:sz w:val="16"/>
          <w:szCs w:val="16"/>
        </w:rPr>
        <w:t> </w:t>
      </w:r>
      <w:r>
        <w:rPr>
          <w:rStyle w:val="Textoennegrita"/>
          <w:rFonts w:ascii="Arial" w:hAnsi="Arial" w:cs="Arial"/>
          <w:color w:val="0000FF"/>
          <w:sz w:val="21"/>
          <w:szCs w:val="21"/>
        </w:rPr>
        <w:t xml:space="preserve">Parágrafo 1º.- Los recursos estipulados en el artículo 9 del Decreto 1893 de 1994, con excepción de las transferencias decretadas en su favor por la administración departamental, serán recaudados y administrados directamente por las Empresas Sociales del Estado del departamento. Los demás se transferirán o se pactarán por contrato o convenio con dichas entidades, con cargo a los recursos del Fondo Departamental de Salud de conformidad con el presupuesto del mismo y con el reglamento que en desarrollo de la ley orgánica del presupuesto se </w:t>
      </w:r>
      <w:proofErr w:type="spellStart"/>
      <w:r>
        <w:rPr>
          <w:rStyle w:val="Textoennegrita"/>
          <w:rFonts w:ascii="Arial" w:hAnsi="Arial" w:cs="Arial"/>
          <w:color w:val="0000FF"/>
          <w:sz w:val="21"/>
          <w:szCs w:val="21"/>
        </w:rPr>
        <w:t>expida.Parágrafo</w:t>
      </w:r>
      <w:proofErr w:type="spellEnd"/>
      <w:r>
        <w:rPr>
          <w:rStyle w:val="Textoennegrita"/>
          <w:rFonts w:ascii="Arial" w:hAnsi="Arial" w:cs="Arial"/>
          <w:color w:val="0000FF"/>
          <w:sz w:val="21"/>
          <w:szCs w:val="21"/>
        </w:rPr>
        <w:t xml:space="preserve"> 2º.- Los recursos de registro y anotación de que trata la letra b) del artículo 6 del Decreto 1893/94, deberán contabilizarse en el presupuesto del Fondo Departamental de Salud, pero podrán causarse sin situación de fondos, salvo que se decrete su cesión en favor de los distritos, los municipios o sus Empresas Sociales del Estado, caso en el cual se regirán por las disposiciones a ellos </w:t>
      </w:r>
      <w:proofErr w:type="spellStart"/>
      <w:r>
        <w:rPr>
          <w:rStyle w:val="Textoennegrita"/>
          <w:rFonts w:ascii="Arial" w:hAnsi="Arial" w:cs="Arial"/>
          <w:color w:val="0000FF"/>
          <w:sz w:val="21"/>
          <w:szCs w:val="21"/>
        </w:rPr>
        <w:t>aplicables.Parágrafo</w:t>
      </w:r>
      <w:proofErr w:type="spellEnd"/>
      <w:r>
        <w:rPr>
          <w:rStyle w:val="Textoennegrita"/>
          <w:rFonts w:ascii="Arial" w:hAnsi="Arial" w:cs="Arial"/>
          <w:color w:val="0000FF"/>
          <w:sz w:val="21"/>
          <w:szCs w:val="21"/>
        </w:rPr>
        <w:t xml:space="preserve"> 3º.- Los recursos que conforme a las disposiciones legales administren las entidades promotoras de salud, las entidades de previsión social y el subsidio familiar, se regirán por las disposiciones especiales sobre la </w:t>
      </w:r>
      <w:proofErr w:type="spellStart"/>
      <w:r>
        <w:rPr>
          <w:rStyle w:val="Textoennegrita"/>
          <w:rFonts w:ascii="Arial" w:hAnsi="Arial" w:cs="Arial"/>
          <w:color w:val="0000FF"/>
          <w:sz w:val="21"/>
          <w:szCs w:val="21"/>
        </w:rPr>
        <w:t>materia.Parágrafo</w:t>
      </w:r>
      <w:proofErr w:type="spellEnd"/>
      <w:r>
        <w:rPr>
          <w:rStyle w:val="Textoennegrita"/>
          <w:rFonts w:ascii="Arial" w:hAnsi="Arial" w:cs="Arial"/>
          <w:color w:val="0000FF"/>
          <w:sz w:val="21"/>
          <w:szCs w:val="21"/>
        </w:rPr>
        <w:t xml:space="preserve"> 4º.- Las rentas y recursos incorporados al Fondo Departamental de Salud son inembargables, en los términos del Estatuto Orgánico del Presupuesto Nacional y sus decretos </w:t>
      </w:r>
      <w:proofErr w:type="spellStart"/>
      <w:r>
        <w:rPr>
          <w:rStyle w:val="Textoennegrita"/>
          <w:rFonts w:ascii="Arial" w:hAnsi="Arial" w:cs="Arial"/>
          <w:color w:val="0000FF"/>
          <w:sz w:val="21"/>
          <w:szCs w:val="21"/>
        </w:rPr>
        <w:t>reglamentarios.ARTICULO</w:t>
      </w:r>
      <w:proofErr w:type="spellEnd"/>
      <w:r>
        <w:rPr>
          <w:rStyle w:val="Textoennegrita"/>
          <w:rFonts w:ascii="Arial" w:hAnsi="Arial" w:cs="Arial"/>
          <w:color w:val="0000FF"/>
          <w:sz w:val="21"/>
          <w:szCs w:val="21"/>
        </w:rPr>
        <w:t xml:space="preserve"> QUINTO. Subcuenta</w:t>
      </w:r>
      <w:r>
        <w:rPr>
          <w:rStyle w:val="apple-converted-space"/>
          <w:rFonts w:ascii="Arial" w:hAnsi="Arial" w:cs="Arial"/>
          <w:b/>
          <w:bCs/>
          <w:color w:val="0000FF"/>
          <w:sz w:val="21"/>
          <w:szCs w:val="21"/>
        </w:rPr>
        <w:t> </w:t>
      </w:r>
      <w:r>
        <w:rPr>
          <w:rStyle w:val="Textoennegrita"/>
          <w:rFonts w:ascii="Arial" w:hAnsi="Arial" w:cs="Arial"/>
          <w:color w:val="0000FF"/>
          <w:sz w:val="21"/>
          <w:szCs w:val="21"/>
        </w:rPr>
        <w:t>Especial del Fondo Departamental de Salud</w:t>
      </w:r>
      <w:r>
        <w:rPr>
          <w:rStyle w:val="Textoennegrita"/>
          <w:rFonts w:ascii="Arial" w:hAnsi="Arial" w:cs="Arial"/>
          <w:color w:val="0000FF"/>
          <w:sz w:val="16"/>
          <w:szCs w:val="16"/>
        </w:rPr>
        <w:t>.</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Conforme a lo dispuesto en el artículo 32 del Decreto Ley 1298 de 1994, los recursos destinados o que libremente se destinen por parte de las Direcciones Seccionales de Seguridad Social en Salud o la entidad que haga sus veces, a la financiación del régimen de subsidios en salud y los que formen parte del régimen subsidiado, se manejarán como una cuenta especial, aparte del resto de recursos dentro del respectivo </w:t>
      </w:r>
      <w:proofErr w:type="spellStart"/>
      <w:r>
        <w:rPr>
          <w:rStyle w:val="Textoennegrita"/>
          <w:rFonts w:ascii="Arial" w:hAnsi="Arial" w:cs="Arial"/>
          <w:color w:val="0000FF"/>
          <w:sz w:val="16"/>
          <w:szCs w:val="16"/>
        </w:rPr>
        <w:t>Fondo.Igualmente</w:t>
      </w:r>
      <w:proofErr w:type="spellEnd"/>
      <w:r>
        <w:rPr>
          <w:rStyle w:val="Textoennegrita"/>
          <w:rFonts w:ascii="Arial" w:hAnsi="Arial" w:cs="Arial"/>
          <w:color w:val="0000FF"/>
          <w:sz w:val="16"/>
          <w:szCs w:val="16"/>
        </w:rPr>
        <w:t xml:space="preserve"> deberá procederse con los recursos destinados a la promoción y el fomento de la salud y la prevención de la enfermedad, por parte de la administración departamental, para los cuales se manejará una cuenta especial, aparte del resto de recursos dentro del Fondo Departamental de Salud, conforme a lo dispuesto en la reglamentación sobre la materia y en el presente </w:t>
      </w:r>
      <w:proofErr w:type="spellStart"/>
      <w:r>
        <w:rPr>
          <w:rStyle w:val="Textoennegrita"/>
          <w:rFonts w:ascii="Arial" w:hAnsi="Arial" w:cs="Arial"/>
          <w:color w:val="0000FF"/>
          <w:sz w:val="16"/>
          <w:szCs w:val="16"/>
        </w:rPr>
        <w:t>Decreto.Los</w:t>
      </w:r>
      <w:proofErr w:type="spellEnd"/>
      <w:r>
        <w:rPr>
          <w:rStyle w:val="Textoennegrita"/>
          <w:rFonts w:ascii="Arial" w:hAnsi="Arial" w:cs="Arial"/>
          <w:color w:val="0000FF"/>
          <w:sz w:val="16"/>
          <w:szCs w:val="16"/>
        </w:rPr>
        <w:t xml:space="preserve"> recursos del situado fiscal para salud y los destinados al pago de prestaciones sociales se contabilizarán cada uno en forma independiente de los demás recursos que recaude el Fondo de Salud, y se consignarán en cuentas bancarias separadas. Para el caso de los recursos destinados al pago de prestaciones sociales, se causarán sin situación de </w:t>
      </w:r>
      <w:proofErr w:type="spellStart"/>
      <w:r>
        <w:rPr>
          <w:rStyle w:val="Textoennegrita"/>
          <w:rFonts w:ascii="Arial" w:hAnsi="Arial" w:cs="Arial"/>
          <w:color w:val="0000FF"/>
          <w:sz w:val="16"/>
          <w:szCs w:val="16"/>
        </w:rPr>
        <w:t>fondos.</w:t>
      </w:r>
      <w:r>
        <w:rPr>
          <w:rStyle w:val="Textoennegrita"/>
          <w:rFonts w:ascii="Arial" w:hAnsi="Arial" w:cs="Arial"/>
          <w:color w:val="0000FF"/>
          <w:sz w:val="21"/>
          <w:szCs w:val="21"/>
        </w:rPr>
        <w:t>ARTICULO</w:t>
      </w:r>
      <w:proofErr w:type="spellEnd"/>
      <w:r>
        <w:rPr>
          <w:rStyle w:val="Textoennegrita"/>
          <w:rFonts w:ascii="Arial" w:hAnsi="Arial" w:cs="Arial"/>
          <w:color w:val="0000FF"/>
          <w:sz w:val="21"/>
          <w:szCs w:val="21"/>
        </w:rPr>
        <w:t xml:space="preserve"> SEXTO.</w:t>
      </w:r>
      <w:r>
        <w:rPr>
          <w:rStyle w:val="apple-converted-space"/>
          <w:rFonts w:ascii="Arial" w:hAnsi="Arial" w:cs="Arial"/>
          <w:b/>
          <w:bCs/>
          <w:color w:val="0000FF"/>
          <w:sz w:val="21"/>
          <w:szCs w:val="21"/>
        </w:rPr>
        <w:t> </w:t>
      </w:r>
      <w:r>
        <w:rPr>
          <w:rStyle w:val="Textoennegrita"/>
          <w:rFonts w:ascii="Arial" w:hAnsi="Arial" w:cs="Arial"/>
          <w:color w:val="0000FF"/>
          <w:sz w:val="21"/>
          <w:szCs w:val="21"/>
        </w:rPr>
        <w:t> Contratos para la ejecución de recursos con las instituciones prestatarias de servicios.</w:t>
      </w:r>
      <w:r>
        <w:rPr>
          <w:rStyle w:val="apple-converted-space"/>
          <w:rFonts w:ascii="Arial" w:hAnsi="Arial" w:cs="Arial"/>
          <w:b/>
          <w:bCs/>
          <w:color w:val="0000FF"/>
          <w:sz w:val="21"/>
          <w:szCs w:val="21"/>
        </w:rPr>
        <w:t> </w:t>
      </w:r>
      <w:r>
        <w:rPr>
          <w:rStyle w:val="Textoennegrita"/>
          <w:rFonts w:ascii="Arial" w:hAnsi="Arial" w:cs="Arial"/>
          <w:color w:val="0000FF"/>
          <w:sz w:val="21"/>
          <w:szCs w:val="21"/>
        </w:rPr>
        <w:t xml:space="preserve">Con cargo a los recursos del Fondo Departamental de Salud, para la prestación de los servicios del Sistema de Seguridad Social en Salud que correspondan legalmente al Departamento, se podrán </w:t>
      </w:r>
      <w:r>
        <w:rPr>
          <w:rStyle w:val="Textoennegrita"/>
          <w:rFonts w:ascii="Arial" w:hAnsi="Arial" w:cs="Arial"/>
          <w:color w:val="0000FF"/>
          <w:sz w:val="21"/>
          <w:szCs w:val="21"/>
        </w:rPr>
        <w:lastRenderedPageBreak/>
        <w:t xml:space="preserve">celebrar contratos con las Empresas Sociales del Estado, en los cuales se establecerá como mínimo el tipo de atención, la cantidad, calidad, costos de los servicios a prestar, de conformidad con el régimen tarifario vigente, y las cuotas de recuperación que regula la prestación de los servicios de salud y la forma de otorgar subsidios directos a la población de acuerdo con el reglamento y con los criterios de focalización que al efecto expida el </w:t>
      </w:r>
      <w:proofErr w:type="spellStart"/>
      <w:r>
        <w:rPr>
          <w:rStyle w:val="Textoennegrita"/>
          <w:rFonts w:ascii="Arial" w:hAnsi="Arial" w:cs="Arial"/>
          <w:color w:val="0000FF"/>
          <w:sz w:val="21"/>
          <w:szCs w:val="21"/>
        </w:rPr>
        <w:t>Conpes</w:t>
      </w:r>
      <w:proofErr w:type="spellEnd"/>
      <w:r>
        <w:rPr>
          <w:rStyle w:val="Textoennegrita"/>
          <w:rFonts w:ascii="Arial" w:hAnsi="Arial" w:cs="Arial"/>
          <w:color w:val="0000FF"/>
          <w:sz w:val="21"/>
          <w:szCs w:val="21"/>
        </w:rPr>
        <w:t xml:space="preserve"> social. En todo caso se observarán las disposiciones consagradas en los artículos 87 y 94 del Decreto Ley 1298 de 1994.</w:t>
      </w:r>
      <w:r>
        <w:rPr>
          <w:rStyle w:val="Textoennegrita"/>
          <w:rFonts w:ascii="Arial" w:hAnsi="Arial" w:cs="Arial"/>
          <w:color w:val="0000FF"/>
          <w:sz w:val="16"/>
          <w:szCs w:val="16"/>
        </w:rPr>
        <w:t>Las instituciones de prestación de servicios de carácter privado que presten servicios de salud y reciban para dicho efecto recursos del Fondo Departamental de Salud o de sus entidades descentralizadas, deberán celebrar los contratos de conformidad con lo establecido en los artículos 86, 90 y 94 del Decreto Ley 1298 de 1994, en concordancia con </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la Ley 715 de 2001, o las disposiciones que la modifiquen o </w:t>
      </w:r>
      <w:proofErr w:type="spellStart"/>
      <w:r>
        <w:rPr>
          <w:rStyle w:val="Textoennegrita"/>
          <w:rFonts w:ascii="Arial" w:hAnsi="Arial" w:cs="Arial"/>
          <w:color w:val="0000FF"/>
          <w:sz w:val="16"/>
          <w:szCs w:val="16"/>
        </w:rPr>
        <w:t>adicionen.</w:t>
      </w:r>
      <w:r>
        <w:rPr>
          <w:rStyle w:val="Textoennegrita"/>
          <w:rFonts w:ascii="Arial" w:hAnsi="Arial" w:cs="Arial"/>
          <w:color w:val="0000FF"/>
          <w:sz w:val="21"/>
          <w:szCs w:val="21"/>
        </w:rPr>
        <w:t>ARTICULO</w:t>
      </w:r>
      <w:proofErr w:type="spellEnd"/>
      <w:r>
        <w:rPr>
          <w:rStyle w:val="Textoennegrita"/>
          <w:rFonts w:ascii="Arial" w:hAnsi="Arial" w:cs="Arial"/>
          <w:color w:val="0000FF"/>
          <w:sz w:val="21"/>
          <w:szCs w:val="21"/>
        </w:rPr>
        <w:t xml:space="preserve"> SEPTIMO.</w:t>
      </w:r>
      <w:r>
        <w:rPr>
          <w:rStyle w:val="apple-converted-space"/>
          <w:rFonts w:ascii="Arial" w:hAnsi="Arial" w:cs="Arial"/>
          <w:b/>
          <w:bCs/>
          <w:color w:val="666666"/>
          <w:sz w:val="21"/>
          <w:szCs w:val="21"/>
        </w:rPr>
        <w:t> </w:t>
      </w:r>
      <w:r>
        <w:rPr>
          <w:rStyle w:val="Textoennegrita"/>
          <w:rFonts w:ascii="Arial" w:hAnsi="Arial" w:cs="Arial"/>
          <w:color w:val="666666"/>
          <w:sz w:val="21"/>
          <w:szCs w:val="21"/>
        </w:rPr>
        <w:t> </w:t>
      </w:r>
      <w:r>
        <w:rPr>
          <w:rStyle w:val="Textoennegrita"/>
          <w:rFonts w:ascii="Arial" w:hAnsi="Arial" w:cs="Arial"/>
          <w:color w:val="0000FF"/>
          <w:sz w:val="16"/>
          <w:szCs w:val="16"/>
        </w:rPr>
        <w:t>Sistema presupuestal, contable y de tesorería.</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El Fondo Departamental de Salud de Arauca se regirá por las normas fiscales, presupuestales y contables de la administración </w:t>
      </w:r>
      <w:proofErr w:type="spellStart"/>
      <w:r>
        <w:rPr>
          <w:rStyle w:val="Textoennegrita"/>
          <w:rFonts w:ascii="Arial" w:hAnsi="Arial" w:cs="Arial"/>
          <w:color w:val="0000FF"/>
          <w:sz w:val="16"/>
          <w:szCs w:val="16"/>
        </w:rPr>
        <w:t>departamental.</w:t>
      </w:r>
      <w:r>
        <w:rPr>
          <w:rStyle w:val="Textoennegrita"/>
          <w:rFonts w:ascii="Arial" w:hAnsi="Arial" w:cs="Arial"/>
          <w:color w:val="0000FF"/>
          <w:sz w:val="21"/>
          <w:szCs w:val="21"/>
        </w:rPr>
        <w:t>ARTICULO</w:t>
      </w:r>
      <w:proofErr w:type="spellEnd"/>
      <w:r>
        <w:rPr>
          <w:rStyle w:val="Textoennegrita"/>
          <w:rFonts w:ascii="Arial" w:hAnsi="Arial" w:cs="Arial"/>
          <w:color w:val="0000FF"/>
          <w:sz w:val="21"/>
          <w:szCs w:val="21"/>
        </w:rPr>
        <w:t xml:space="preserve"> OCTAVO.-</w:t>
      </w:r>
      <w:r>
        <w:rPr>
          <w:rStyle w:val="apple-converted-space"/>
          <w:rFonts w:ascii="Arial" w:hAnsi="Arial" w:cs="Arial"/>
          <w:b/>
          <w:bCs/>
          <w:color w:val="0000FF"/>
          <w:sz w:val="21"/>
          <w:szCs w:val="21"/>
        </w:rPr>
        <w:t> </w:t>
      </w:r>
      <w:r>
        <w:rPr>
          <w:rStyle w:val="Textoennegrita"/>
          <w:rFonts w:ascii="Arial" w:hAnsi="Arial" w:cs="Arial"/>
          <w:color w:val="0000FF"/>
          <w:sz w:val="21"/>
          <w:szCs w:val="21"/>
        </w:rPr>
        <w:t>Presupuesto de ingresos y gastos.</w:t>
      </w:r>
      <w:r>
        <w:rPr>
          <w:rStyle w:val="apple-converted-space"/>
          <w:rFonts w:ascii="Arial" w:hAnsi="Arial" w:cs="Arial"/>
          <w:b/>
          <w:bCs/>
          <w:color w:val="0000FF"/>
          <w:sz w:val="21"/>
          <w:szCs w:val="21"/>
        </w:rPr>
        <w:t> </w:t>
      </w:r>
      <w:r>
        <w:rPr>
          <w:rStyle w:val="Textoennegrita"/>
          <w:rFonts w:ascii="Arial" w:hAnsi="Arial" w:cs="Arial"/>
          <w:color w:val="0000FF"/>
          <w:sz w:val="21"/>
          <w:szCs w:val="21"/>
        </w:rPr>
        <w:t>La Unidad Administrativa Especial de Arauca, en coordinación con la Secretaría de Hacienda, o la dependencia que haga sus veces, preparará el proyecto de presupuesto de ingresos y gastos del Fondo </w:t>
      </w:r>
      <w:r>
        <w:rPr>
          <w:rStyle w:val="apple-converted-space"/>
          <w:rFonts w:ascii="Arial" w:hAnsi="Arial" w:cs="Arial"/>
          <w:b/>
          <w:bCs/>
          <w:color w:val="0000FF"/>
          <w:sz w:val="21"/>
          <w:szCs w:val="21"/>
        </w:rPr>
        <w:t> </w:t>
      </w:r>
      <w:r>
        <w:rPr>
          <w:rStyle w:val="Textoennegrita"/>
          <w:rFonts w:ascii="Arial" w:hAnsi="Arial" w:cs="Arial"/>
          <w:color w:val="0000FF"/>
          <w:sz w:val="21"/>
          <w:szCs w:val="21"/>
        </w:rPr>
        <w:t xml:space="preserve">Departamental de Salud de </w:t>
      </w:r>
      <w:proofErr w:type="spellStart"/>
      <w:r>
        <w:rPr>
          <w:rStyle w:val="Textoennegrita"/>
          <w:rFonts w:ascii="Arial" w:hAnsi="Arial" w:cs="Arial"/>
          <w:color w:val="0000FF"/>
          <w:sz w:val="21"/>
          <w:szCs w:val="21"/>
        </w:rPr>
        <w:t>Arauca.</w:t>
      </w:r>
      <w:r>
        <w:rPr>
          <w:rStyle w:val="Textoennegrita"/>
          <w:rFonts w:ascii="Arial" w:hAnsi="Arial" w:cs="Arial"/>
          <w:color w:val="0000FF"/>
          <w:sz w:val="16"/>
          <w:szCs w:val="16"/>
        </w:rPr>
        <w:t>Las</w:t>
      </w:r>
      <w:proofErr w:type="spellEnd"/>
      <w:r>
        <w:rPr>
          <w:rStyle w:val="Textoennegrita"/>
          <w:rFonts w:ascii="Arial" w:hAnsi="Arial" w:cs="Arial"/>
          <w:color w:val="0000FF"/>
          <w:sz w:val="16"/>
          <w:szCs w:val="16"/>
        </w:rPr>
        <w:t xml:space="preserve"> Empresas Sociales del Estado del orden Departamental elaborarán autónomamente el proyecto de presupuesto de ingresos y gastos y lo presentarán a la Unidad Administrativa Especial de Salud de Arauca, con el fin de lograr su adecuación a los planes, programas y políticas de seguridad social en salud del </w:t>
      </w:r>
      <w:proofErr w:type="spellStart"/>
      <w:r>
        <w:rPr>
          <w:rStyle w:val="Textoennegrita"/>
          <w:rFonts w:ascii="Arial" w:hAnsi="Arial" w:cs="Arial"/>
          <w:color w:val="0000FF"/>
          <w:sz w:val="16"/>
          <w:szCs w:val="16"/>
        </w:rPr>
        <w:t>Departamento.La</w:t>
      </w:r>
      <w:proofErr w:type="spellEnd"/>
      <w:r>
        <w:rPr>
          <w:rStyle w:val="Textoennegrita"/>
          <w:rFonts w:ascii="Arial" w:hAnsi="Arial" w:cs="Arial"/>
          <w:color w:val="0000FF"/>
          <w:sz w:val="16"/>
          <w:szCs w:val="16"/>
        </w:rPr>
        <w:t xml:space="preserve"> Unidad Administrativa</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Especial de Salud de Arauca, integrará el proyecto de presupuesto del respectivo Fondo de Salud con el de las Empresas Sociales del Estado, conforme a lo dispuesto en los artículos 87, 90, 94 y el numeral 7 del artículo 98 del Decreto Ley 1298 de 1994, así como las disposiciones consagradas en el Decreto 1893 y las que lo modifiquen o adicionen. Lo anterior se efectuará, sin perjuicio del régimen presupuestal autónomo de las Empresas Sociales del Estado, para todos los efectos que implique la ejecución </w:t>
      </w:r>
      <w:proofErr w:type="spellStart"/>
      <w:r>
        <w:rPr>
          <w:rStyle w:val="Textoennegrita"/>
          <w:rFonts w:ascii="Arial" w:hAnsi="Arial" w:cs="Arial"/>
          <w:color w:val="0000FF"/>
          <w:sz w:val="16"/>
          <w:szCs w:val="16"/>
        </w:rPr>
        <w:t>presupuestal.</w:t>
      </w:r>
      <w:r>
        <w:rPr>
          <w:rStyle w:val="Textoennegrita"/>
          <w:rFonts w:ascii="Arial" w:hAnsi="Arial" w:cs="Arial"/>
          <w:color w:val="0000FF"/>
          <w:sz w:val="21"/>
          <w:szCs w:val="21"/>
        </w:rPr>
        <w:t>ARTÍCULO</w:t>
      </w:r>
      <w:proofErr w:type="spellEnd"/>
      <w:r>
        <w:rPr>
          <w:rStyle w:val="Textoennegrita"/>
          <w:rFonts w:ascii="Arial" w:hAnsi="Arial" w:cs="Arial"/>
          <w:color w:val="0000FF"/>
          <w:sz w:val="21"/>
          <w:szCs w:val="21"/>
        </w:rPr>
        <w:t xml:space="preserve"> NOVENO.-</w:t>
      </w:r>
      <w:r>
        <w:rPr>
          <w:rStyle w:val="apple-converted-space"/>
          <w:rFonts w:ascii="Arial" w:hAnsi="Arial" w:cs="Arial"/>
          <w:b/>
          <w:bCs/>
          <w:color w:val="0000FF"/>
          <w:sz w:val="21"/>
          <w:szCs w:val="21"/>
        </w:rPr>
        <w:t> </w:t>
      </w:r>
      <w:r>
        <w:rPr>
          <w:rStyle w:val="Textoennegrita"/>
          <w:rFonts w:ascii="Arial" w:hAnsi="Arial" w:cs="Arial"/>
          <w:color w:val="0000FF"/>
          <w:sz w:val="21"/>
          <w:szCs w:val="21"/>
        </w:rPr>
        <w:t xml:space="preserve">Contabilidad. La contabilidad del Fondo Departamental de Salud se llevará en una cuenta especial dentro del Sistema Contable General de la Gobernación de Arauca, de acuerdo con su régimen contable y las normas que al respecto establezca el Contador General, conforme a lo dispuesto en el artículo 354 de la Constitución </w:t>
      </w:r>
      <w:proofErr w:type="spellStart"/>
      <w:r>
        <w:rPr>
          <w:rStyle w:val="Textoennegrita"/>
          <w:rFonts w:ascii="Arial" w:hAnsi="Arial" w:cs="Arial"/>
          <w:color w:val="0000FF"/>
          <w:sz w:val="21"/>
          <w:szCs w:val="21"/>
        </w:rPr>
        <w:t>Política.</w:t>
      </w:r>
      <w:r>
        <w:rPr>
          <w:rStyle w:val="Textoennegrita"/>
          <w:rFonts w:ascii="Arial" w:hAnsi="Arial" w:cs="Arial"/>
          <w:color w:val="0000FF"/>
          <w:sz w:val="16"/>
          <w:szCs w:val="16"/>
        </w:rPr>
        <w:t>Los</w:t>
      </w:r>
      <w:proofErr w:type="spellEnd"/>
      <w:r>
        <w:rPr>
          <w:rStyle w:val="Textoennegrita"/>
          <w:rFonts w:ascii="Arial" w:hAnsi="Arial" w:cs="Arial"/>
          <w:color w:val="0000FF"/>
          <w:sz w:val="16"/>
          <w:szCs w:val="16"/>
        </w:rPr>
        <w:t xml:space="preserve"> recursos del Fondo serán depositados en una cuenta especial denominada Fondo de </w:t>
      </w:r>
      <w:proofErr w:type="spellStart"/>
      <w:r>
        <w:rPr>
          <w:rStyle w:val="Textoennegrita"/>
          <w:rFonts w:ascii="Arial" w:hAnsi="Arial" w:cs="Arial"/>
          <w:color w:val="0000FF"/>
          <w:sz w:val="16"/>
          <w:szCs w:val="16"/>
        </w:rPr>
        <w:t>Salud.</w:t>
      </w:r>
      <w:r>
        <w:rPr>
          <w:rStyle w:val="Textoennegrita"/>
          <w:rFonts w:ascii="Arial" w:hAnsi="Arial" w:cs="Arial"/>
          <w:color w:val="0000FF"/>
          <w:sz w:val="21"/>
          <w:szCs w:val="21"/>
        </w:rPr>
        <w:t>ARTICULO</w:t>
      </w:r>
      <w:proofErr w:type="spellEnd"/>
      <w:r>
        <w:rPr>
          <w:rStyle w:val="Textoennegrita"/>
          <w:rFonts w:ascii="Arial" w:hAnsi="Arial" w:cs="Arial"/>
          <w:color w:val="0000FF"/>
          <w:sz w:val="21"/>
          <w:szCs w:val="21"/>
        </w:rPr>
        <w:t xml:space="preserve"> DECIMO.-</w:t>
      </w:r>
      <w:r>
        <w:rPr>
          <w:rStyle w:val="apple-converted-space"/>
          <w:rFonts w:ascii="Arial" w:hAnsi="Arial" w:cs="Arial"/>
          <w:b/>
          <w:bCs/>
          <w:color w:val="0000FF"/>
          <w:sz w:val="21"/>
          <w:szCs w:val="21"/>
        </w:rPr>
        <w:t> </w:t>
      </w:r>
      <w:r>
        <w:rPr>
          <w:rStyle w:val="Textoennegrita"/>
          <w:rFonts w:ascii="Arial" w:hAnsi="Arial" w:cs="Arial"/>
          <w:color w:val="0000FF"/>
          <w:sz w:val="21"/>
          <w:szCs w:val="21"/>
        </w:rPr>
        <w:t xml:space="preserve">Informes financieros. La Secretaría de Hacienda Departamental deberá consolidar la información presupuestal y contable del Fondo Departamental de Salud y de las Empresas Sociales del Estado y a su vez, rendir los informes correspondientes, especialmente al Ministerio de Salud de acuerdo con las normas técnicas y administrativas sobre sistemas de información que establezca el mismo </w:t>
      </w:r>
      <w:proofErr w:type="spellStart"/>
      <w:r>
        <w:rPr>
          <w:rStyle w:val="Textoennegrita"/>
          <w:rFonts w:ascii="Arial" w:hAnsi="Arial" w:cs="Arial"/>
          <w:color w:val="0000FF"/>
          <w:sz w:val="21"/>
          <w:szCs w:val="21"/>
        </w:rPr>
        <w:t>Ministerio.ARTICULO</w:t>
      </w:r>
      <w:proofErr w:type="spellEnd"/>
      <w:r>
        <w:rPr>
          <w:rStyle w:val="Textoennegrita"/>
          <w:rFonts w:ascii="Arial" w:hAnsi="Arial" w:cs="Arial"/>
          <w:color w:val="0000FF"/>
          <w:sz w:val="21"/>
          <w:szCs w:val="21"/>
        </w:rPr>
        <w:t xml:space="preserve"> DECIMO PRIMERO.- En todo caso para lo no regulado en la presente ordenanza, se observarán las disposiciones consagradas en la Ley 10 de 1990, Ley 715 de 2001, en el decreto 1893 de 1994 y demás disposiciones que los adicionen o modifiquen.</w:t>
      </w:r>
      <w:r>
        <w:rPr>
          <w:rStyle w:val="apple-converted-space"/>
          <w:rFonts w:ascii="Arial" w:hAnsi="Arial" w:cs="Arial"/>
          <w:b/>
          <w:bCs/>
          <w:color w:val="0000FF"/>
          <w:sz w:val="21"/>
          <w:szCs w:val="21"/>
        </w:rPr>
        <w:t> </w:t>
      </w:r>
      <w:r>
        <w:rPr>
          <w:rStyle w:val="Textoennegrita"/>
          <w:rFonts w:ascii="Arial" w:hAnsi="Arial" w:cs="Arial"/>
          <w:color w:val="0000FF"/>
          <w:sz w:val="21"/>
          <w:szCs w:val="21"/>
        </w:rPr>
        <w:t> </w:t>
      </w:r>
      <w:r>
        <w:rPr>
          <w:rStyle w:val="Textoennegrita"/>
          <w:rFonts w:ascii="Arial" w:hAnsi="Arial" w:cs="Arial"/>
          <w:color w:val="0000FF"/>
          <w:sz w:val="16"/>
          <w:szCs w:val="16"/>
        </w:rPr>
        <w:t> </w:t>
      </w:r>
      <w:r>
        <w:rPr>
          <w:rStyle w:val="Textoennegrita"/>
          <w:rFonts w:ascii="Arial" w:hAnsi="Arial" w:cs="Arial"/>
          <w:color w:val="0000FF"/>
          <w:sz w:val="21"/>
          <w:szCs w:val="21"/>
        </w:rPr>
        <w:t>ARTICULO DECIMO SEGUNDO.          </w:t>
      </w:r>
      <w:r>
        <w:rPr>
          <w:rStyle w:val="apple-converted-space"/>
          <w:rFonts w:ascii="Arial" w:hAnsi="Arial" w:cs="Arial"/>
          <w:b/>
          <w:bCs/>
          <w:color w:val="0000FF"/>
          <w:sz w:val="21"/>
          <w:szCs w:val="21"/>
        </w:rPr>
        <w:t> </w:t>
      </w:r>
      <w:r>
        <w:rPr>
          <w:rStyle w:val="Textoennegrita"/>
          <w:rFonts w:ascii="Arial" w:hAnsi="Arial" w:cs="Arial"/>
          <w:color w:val="0000FF"/>
          <w:sz w:val="21"/>
          <w:szCs w:val="21"/>
        </w:rPr>
        <w:t>La presente ordenanza rige a partir de la fecha de su promulgación y deroga la Ordenanza No. 03E de 2007 y todas las disposiciones que le sean contrarias.</w:t>
      </w:r>
      <w:r>
        <w:rPr>
          <w:rStyle w:val="Textoennegrita"/>
          <w:rFonts w:ascii="Arial" w:hAnsi="Arial" w:cs="Arial"/>
          <w:color w:val="0000FF"/>
          <w:sz w:val="16"/>
          <w:szCs w:val="16"/>
        </w:rPr>
        <w:t xml:space="preserve">  COMUNIQUESE, PUBLIQUESE Y </w:t>
      </w:r>
      <w:proofErr w:type="spellStart"/>
      <w:r>
        <w:rPr>
          <w:rStyle w:val="Textoennegrita"/>
          <w:rFonts w:ascii="Arial" w:hAnsi="Arial" w:cs="Arial"/>
          <w:color w:val="0000FF"/>
          <w:sz w:val="16"/>
          <w:szCs w:val="16"/>
        </w:rPr>
        <w:t>CUMPLASEDada</w:t>
      </w:r>
      <w:proofErr w:type="spellEnd"/>
      <w:r>
        <w:rPr>
          <w:rStyle w:val="Textoennegrita"/>
          <w:rFonts w:ascii="Arial" w:hAnsi="Arial" w:cs="Arial"/>
          <w:color w:val="0000FF"/>
          <w:sz w:val="16"/>
          <w:szCs w:val="16"/>
        </w:rPr>
        <w:t xml:space="preserve"> en Arauca, a los treinta (30) días del mes de abril de dos mil siete (2007).  CARLOS SEPULVEDA RIOS               </w:t>
      </w:r>
      <w:r>
        <w:rPr>
          <w:rStyle w:val="apple-converted-space"/>
          <w:rFonts w:ascii="Arial" w:hAnsi="Arial" w:cs="Arial"/>
          <w:b/>
          <w:bCs/>
          <w:color w:val="0000FF"/>
          <w:sz w:val="16"/>
          <w:szCs w:val="16"/>
        </w:rPr>
        <w:t> </w:t>
      </w:r>
      <w:r>
        <w:rPr>
          <w:rStyle w:val="Textoennegrita"/>
          <w:rFonts w:ascii="Arial" w:hAnsi="Arial" w:cs="Arial"/>
          <w:color w:val="0000FF"/>
          <w:sz w:val="16"/>
          <w:szCs w:val="16"/>
        </w:rPr>
        <w:t xml:space="preserve">JESUS ALIRIO JIMENEZ </w:t>
      </w:r>
      <w:proofErr w:type="spellStart"/>
      <w:r>
        <w:rPr>
          <w:rStyle w:val="Textoennegrita"/>
          <w:rFonts w:ascii="Arial" w:hAnsi="Arial" w:cs="Arial"/>
          <w:color w:val="0000FF"/>
          <w:sz w:val="16"/>
          <w:szCs w:val="16"/>
        </w:rPr>
        <w:t>GALINDOPresidente</w:t>
      </w:r>
      <w:proofErr w:type="spellEnd"/>
      <w:r>
        <w:rPr>
          <w:rStyle w:val="Textoennegrita"/>
          <w:rFonts w:ascii="Arial" w:hAnsi="Arial" w:cs="Arial"/>
          <w:color w:val="0000FF"/>
          <w:sz w:val="16"/>
          <w:szCs w:val="16"/>
        </w:rPr>
        <w:t xml:space="preserve"> de la Corporación                                               </w:t>
      </w:r>
      <w:r>
        <w:rPr>
          <w:rStyle w:val="apple-converted-space"/>
          <w:rFonts w:ascii="Arial" w:hAnsi="Arial" w:cs="Arial"/>
          <w:b/>
          <w:bCs/>
          <w:color w:val="0000FF"/>
          <w:sz w:val="16"/>
          <w:szCs w:val="16"/>
        </w:rPr>
        <w:t> </w:t>
      </w:r>
      <w:r>
        <w:rPr>
          <w:rStyle w:val="Textoennegrita"/>
          <w:rFonts w:ascii="Arial" w:hAnsi="Arial" w:cs="Arial"/>
          <w:color w:val="0000FF"/>
          <w:sz w:val="16"/>
          <w:szCs w:val="16"/>
        </w:rPr>
        <w:t>Secretario General </w:t>
      </w:r>
      <w:r>
        <w:rPr>
          <w:rStyle w:val="Textoennegrita"/>
          <w:color w:val="0000FF"/>
          <w:sz w:val="16"/>
          <w:szCs w:val="16"/>
        </w:rPr>
        <w:t> </w:t>
      </w:r>
    </w:p>
    <w:p w:rsidR="0025516E" w:rsidRDefault="0025516E" w:rsidP="0025516E">
      <w:pPr>
        <w:pStyle w:val="NormalWeb"/>
        <w:rPr>
          <w:rFonts w:ascii="Arial" w:hAnsi="Arial" w:cs="Arial"/>
          <w:color w:val="666666"/>
          <w:sz w:val="21"/>
          <w:szCs w:val="21"/>
        </w:rPr>
      </w:pPr>
      <w:r>
        <w:rPr>
          <w:rFonts w:ascii="Arial" w:hAnsi="Arial" w:cs="Arial"/>
          <w:color w:val="666666"/>
          <w:sz w:val="21"/>
          <w:szCs w:val="21"/>
        </w:rPr>
        <w:t> </w:t>
      </w:r>
    </w:p>
    <w:p w:rsidR="00A937C5" w:rsidRPr="0025516E" w:rsidRDefault="00A937C5" w:rsidP="0025516E"/>
    <w:sectPr w:rsidR="00A937C5" w:rsidRPr="0025516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7039" w:rsidRDefault="00A77039" w:rsidP="00E06626">
      <w:pPr>
        <w:spacing w:after="0" w:line="240" w:lineRule="auto"/>
      </w:pPr>
      <w:r>
        <w:separator/>
      </w:r>
    </w:p>
  </w:endnote>
  <w:endnote w:type="continuationSeparator" w:id="0">
    <w:p w:rsidR="00A77039" w:rsidRDefault="00A77039" w:rsidP="00E0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7039" w:rsidRDefault="00A77039" w:rsidP="00E06626">
      <w:pPr>
        <w:spacing w:after="0" w:line="240" w:lineRule="auto"/>
      </w:pPr>
      <w:r>
        <w:separator/>
      </w:r>
    </w:p>
  </w:footnote>
  <w:footnote w:type="continuationSeparator" w:id="0">
    <w:p w:rsidR="00A77039" w:rsidRDefault="00A77039" w:rsidP="00E066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301909"/>
    <w:multiLevelType w:val="multilevel"/>
    <w:tmpl w:val="6C242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6657D7"/>
    <w:multiLevelType w:val="multilevel"/>
    <w:tmpl w:val="3214B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551D71"/>
    <w:multiLevelType w:val="multilevel"/>
    <w:tmpl w:val="625CD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8F768AB"/>
    <w:multiLevelType w:val="multilevel"/>
    <w:tmpl w:val="8CEA6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AB6F09"/>
    <w:multiLevelType w:val="multilevel"/>
    <w:tmpl w:val="FF701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C84D21"/>
    <w:multiLevelType w:val="multilevel"/>
    <w:tmpl w:val="3BFA3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503CB9"/>
    <w:multiLevelType w:val="multilevel"/>
    <w:tmpl w:val="8AB23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A8F795E"/>
    <w:multiLevelType w:val="multilevel"/>
    <w:tmpl w:val="C910E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CD5195A"/>
    <w:multiLevelType w:val="multilevel"/>
    <w:tmpl w:val="AE02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FA62922"/>
    <w:multiLevelType w:val="multilevel"/>
    <w:tmpl w:val="7C82F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607572C"/>
    <w:multiLevelType w:val="multilevel"/>
    <w:tmpl w:val="F2069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AB044E6"/>
    <w:multiLevelType w:val="multilevel"/>
    <w:tmpl w:val="EE24A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FD7671B"/>
    <w:multiLevelType w:val="multilevel"/>
    <w:tmpl w:val="6832E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1476119"/>
    <w:multiLevelType w:val="multilevel"/>
    <w:tmpl w:val="AAA63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46456CD"/>
    <w:multiLevelType w:val="multilevel"/>
    <w:tmpl w:val="97925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B383A4E"/>
    <w:multiLevelType w:val="multilevel"/>
    <w:tmpl w:val="064CE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E3D783C"/>
    <w:multiLevelType w:val="multilevel"/>
    <w:tmpl w:val="AA3EA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81466D4"/>
    <w:multiLevelType w:val="multilevel"/>
    <w:tmpl w:val="4CDE3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A542B9F"/>
    <w:multiLevelType w:val="multilevel"/>
    <w:tmpl w:val="4346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CD95452"/>
    <w:multiLevelType w:val="multilevel"/>
    <w:tmpl w:val="365271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15"/>
  </w:num>
  <w:num w:numId="3">
    <w:abstractNumId w:val="19"/>
  </w:num>
  <w:num w:numId="4">
    <w:abstractNumId w:val="9"/>
  </w:num>
  <w:num w:numId="5">
    <w:abstractNumId w:val="18"/>
  </w:num>
  <w:num w:numId="6">
    <w:abstractNumId w:val="13"/>
  </w:num>
  <w:num w:numId="7">
    <w:abstractNumId w:val="2"/>
  </w:num>
  <w:num w:numId="8">
    <w:abstractNumId w:val="1"/>
  </w:num>
  <w:num w:numId="9">
    <w:abstractNumId w:val="12"/>
  </w:num>
  <w:num w:numId="10">
    <w:abstractNumId w:val="17"/>
  </w:num>
  <w:num w:numId="11">
    <w:abstractNumId w:val="20"/>
  </w:num>
  <w:num w:numId="12">
    <w:abstractNumId w:val="16"/>
  </w:num>
  <w:num w:numId="13">
    <w:abstractNumId w:val="4"/>
  </w:num>
  <w:num w:numId="14">
    <w:abstractNumId w:val="14"/>
  </w:num>
  <w:num w:numId="15">
    <w:abstractNumId w:val="11"/>
  </w:num>
  <w:num w:numId="16">
    <w:abstractNumId w:val="0"/>
  </w:num>
  <w:num w:numId="17">
    <w:abstractNumId w:val="3"/>
  </w:num>
  <w:num w:numId="18">
    <w:abstractNumId w:val="10"/>
  </w:num>
  <w:num w:numId="19">
    <w:abstractNumId w:val="7"/>
  </w:num>
  <w:num w:numId="20">
    <w:abstractNumId w:val="5"/>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71B88"/>
    <w:rsid w:val="00082F32"/>
    <w:rsid w:val="000D625F"/>
    <w:rsid w:val="000F1C6F"/>
    <w:rsid w:val="00136EF6"/>
    <w:rsid w:val="001519E4"/>
    <w:rsid w:val="00202555"/>
    <w:rsid w:val="00252813"/>
    <w:rsid w:val="00254DE2"/>
    <w:rsid w:val="0025516E"/>
    <w:rsid w:val="00267FDD"/>
    <w:rsid w:val="00272E86"/>
    <w:rsid w:val="002C6398"/>
    <w:rsid w:val="003505F8"/>
    <w:rsid w:val="00362529"/>
    <w:rsid w:val="00363ACB"/>
    <w:rsid w:val="00404FD2"/>
    <w:rsid w:val="0046642A"/>
    <w:rsid w:val="004D5426"/>
    <w:rsid w:val="005148AF"/>
    <w:rsid w:val="005175E7"/>
    <w:rsid w:val="00592041"/>
    <w:rsid w:val="005B6AA6"/>
    <w:rsid w:val="005C7B67"/>
    <w:rsid w:val="00624DBD"/>
    <w:rsid w:val="00646B74"/>
    <w:rsid w:val="0077400F"/>
    <w:rsid w:val="007B340C"/>
    <w:rsid w:val="007B39AC"/>
    <w:rsid w:val="007D7FD1"/>
    <w:rsid w:val="007E47F3"/>
    <w:rsid w:val="00816B4B"/>
    <w:rsid w:val="008834F2"/>
    <w:rsid w:val="008A5018"/>
    <w:rsid w:val="00912186"/>
    <w:rsid w:val="00A1568D"/>
    <w:rsid w:val="00A35209"/>
    <w:rsid w:val="00A46F57"/>
    <w:rsid w:val="00A703F0"/>
    <w:rsid w:val="00A77039"/>
    <w:rsid w:val="00A87E27"/>
    <w:rsid w:val="00A937C5"/>
    <w:rsid w:val="00AC30DE"/>
    <w:rsid w:val="00AE4EBA"/>
    <w:rsid w:val="00B544AC"/>
    <w:rsid w:val="00BC4995"/>
    <w:rsid w:val="00BE134C"/>
    <w:rsid w:val="00C13365"/>
    <w:rsid w:val="00CA49CC"/>
    <w:rsid w:val="00CD4675"/>
    <w:rsid w:val="00D2525C"/>
    <w:rsid w:val="00DC5BE3"/>
    <w:rsid w:val="00E06626"/>
    <w:rsid w:val="00E215E4"/>
    <w:rsid w:val="00ED2D34"/>
    <w:rsid w:val="00F044A0"/>
    <w:rsid w:val="00F14772"/>
    <w:rsid w:val="00F71BD2"/>
    <w:rsid w:val="00FB5CEC"/>
    <w:rsid w:val="00FE036C"/>
    <w:rsid w:val="00FE7EDE"/>
    <w:rsid w:val="00FE7F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7740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 w:type="paragraph" w:styleId="Encabezado">
    <w:name w:val="header"/>
    <w:basedOn w:val="Normal"/>
    <w:link w:val="EncabezadoCar"/>
    <w:uiPriority w:val="99"/>
    <w:unhideWhenUsed/>
    <w:rsid w:val="00E066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6626"/>
  </w:style>
  <w:style w:type="paragraph" w:styleId="Piedepgina">
    <w:name w:val="footer"/>
    <w:basedOn w:val="Normal"/>
    <w:link w:val="PiedepginaCar"/>
    <w:uiPriority w:val="99"/>
    <w:unhideWhenUsed/>
    <w:rsid w:val="00E066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6626"/>
  </w:style>
  <w:style w:type="character" w:customStyle="1" w:styleId="Ttulo6Car">
    <w:name w:val="Título 6 Car"/>
    <w:basedOn w:val="Fuentedeprrafopredeter"/>
    <w:link w:val="Ttulo6"/>
    <w:uiPriority w:val="9"/>
    <w:semiHidden/>
    <w:rsid w:val="0077400F"/>
    <w:rPr>
      <w:rFonts w:asciiTheme="majorHAnsi" w:eastAsiaTheme="majorEastAsia" w:hAnsiTheme="majorHAnsi" w:cstheme="majorBidi"/>
      <w:color w:val="1F4D78" w:themeColor="accent1" w:themeShade="7F"/>
    </w:rPr>
  </w:style>
  <w:style w:type="character" w:styleId="nfasis">
    <w:name w:val="Emphasis"/>
    <w:basedOn w:val="Fuentedeprrafopredeter"/>
    <w:uiPriority w:val="20"/>
    <w:qFormat/>
    <w:rsid w:val="007740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362">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8849704">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360087487">
      <w:bodyDiv w:val="1"/>
      <w:marLeft w:val="0"/>
      <w:marRight w:val="0"/>
      <w:marTop w:val="0"/>
      <w:marBottom w:val="0"/>
      <w:divBdr>
        <w:top w:val="none" w:sz="0" w:space="0" w:color="auto"/>
        <w:left w:val="none" w:sz="0" w:space="0" w:color="auto"/>
        <w:bottom w:val="none" w:sz="0" w:space="0" w:color="auto"/>
        <w:right w:val="none" w:sz="0" w:space="0" w:color="auto"/>
      </w:divBdr>
    </w:div>
    <w:div w:id="362899416">
      <w:bodyDiv w:val="1"/>
      <w:marLeft w:val="0"/>
      <w:marRight w:val="0"/>
      <w:marTop w:val="0"/>
      <w:marBottom w:val="0"/>
      <w:divBdr>
        <w:top w:val="none" w:sz="0" w:space="0" w:color="auto"/>
        <w:left w:val="none" w:sz="0" w:space="0" w:color="auto"/>
        <w:bottom w:val="none" w:sz="0" w:space="0" w:color="auto"/>
        <w:right w:val="none" w:sz="0" w:space="0" w:color="auto"/>
      </w:divBdr>
    </w:div>
    <w:div w:id="382950664">
      <w:bodyDiv w:val="1"/>
      <w:marLeft w:val="0"/>
      <w:marRight w:val="0"/>
      <w:marTop w:val="0"/>
      <w:marBottom w:val="0"/>
      <w:divBdr>
        <w:top w:val="none" w:sz="0" w:space="0" w:color="auto"/>
        <w:left w:val="none" w:sz="0" w:space="0" w:color="auto"/>
        <w:bottom w:val="none" w:sz="0" w:space="0" w:color="auto"/>
        <w:right w:val="none" w:sz="0" w:space="0" w:color="auto"/>
      </w:divBdr>
    </w:div>
    <w:div w:id="409079974">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44276553">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4240127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786698074">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76053630">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190879562">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261521693">
      <w:bodyDiv w:val="1"/>
      <w:marLeft w:val="0"/>
      <w:marRight w:val="0"/>
      <w:marTop w:val="0"/>
      <w:marBottom w:val="0"/>
      <w:divBdr>
        <w:top w:val="none" w:sz="0" w:space="0" w:color="auto"/>
        <w:left w:val="none" w:sz="0" w:space="0" w:color="auto"/>
        <w:bottom w:val="none" w:sz="0" w:space="0" w:color="auto"/>
        <w:right w:val="none" w:sz="0" w:space="0" w:color="auto"/>
      </w:divBdr>
    </w:div>
    <w:div w:id="1304971107">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58867707">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3761195">
      <w:bodyDiv w:val="1"/>
      <w:marLeft w:val="0"/>
      <w:marRight w:val="0"/>
      <w:marTop w:val="0"/>
      <w:marBottom w:val="0"/>
      <w:divBdr>
        <w:top w:val="none" w:sz="0" w:space="0" w:color="auto"/>
        <w:left w:val="none" w:sz="0" w:space="0" w:color="auto"/>
        <w:bottom w:val="none" w:sz="0" w:space="0" w:color="auto"/>
        <w:right w:val="none" w:sz="0" w:space="0" w:color="auto"/>
      </w:divBdr>
      <w:divsChild>
        <w:div w:id="96024998">
          <w:marLeft w:val="0"/>
          <w:marRight w:val="0"/>
          <w:marTop w:val="0"/>
          <w:marBottom w:val="0"/>
          <w:divBdr>
            <w:top w:val="none" w:sz="0" w:space="0" w:color="auto"/>
            <w:left w:val="none" w:sz="0" w:space="0" w:color="auto"/>
            <w:bottom w:val="none" w:sz="0" w:space="0" w:color="auto"/>
            <w:right w:val="none" w:sz="0" w:space="0" w:color="auto"/>
          </w:divBdr>
        </w:div>
        <w:div w:id="1034649284">
          <w:marLeft w:val="0"/>
          <w:marRight w:val="0"/>
          <w:marTop w:val="0"/>
          <w:marBottom w:val="0"/>
          <w:divBdr>
            <w:top w:val="none" w:sz="0" w:space="0" w:color="auto"/>
            <w:left w:val="none" w:sz="0" w:space="0" w:color="auto"/>
            <w:bottom w:val="none" w:sz="0" w:space="0" w:color="auto"/>
            <w:right w:val="none" w:sz="0" w:space="0" w:color="auto"/>
          </w:divBdr>
        </w:div>
        <w:div w:id="1544094540">
          <w:marLeft w:val="0"/>
          <w:marRight w:val="0"/>
          <w:marTop w:val="0"/>
          <w:marBottom w:val="0"/>
          <w:divBdr>
            <w:top w:val="none" w:sz="0" w:space="0" w:color="auto"/>
            <w:left w:val="none" w:sz="0" w:space="0" w:color="auto"/>
            <w:bottom w:val="none" w:sz="0" w:space="0" w:color="auto"/>
            <w:right w:val="none" w:sz="0" w:space="0" w:color="auto"/>
          </w:divBdr>
        </w:div>
        <w:div w:id="370348021">
          <w:marLeft w:val="0"/>
          <w:marRight w:val="0"/>
          <w:marTop w:val="0"/>
          <w:marBottom w:val="0"/>
          <w:divBdr>
            <w:top w:val="none" w:sz="0" w:space="0" w:color="auto"/>
            <w:left w:val="none" w:sz="0" w:space="0" w:color="auto"/>
            <w:bottom w:val="none" w:sz="0" w:space="0" w:color="auto"/>
            <w:right w:val="none" w:sz="0" w:space="0" w:color="auto"/>
          </w:divBdr>
        </w:div>
        <w:div w:id="954143496">
          <w:marLeft w:val="0"/>
          <w:marRight w:val="0"/>
          <w:marTop w:val="0"/>
          <w:marBottom w:val="0"/>
          <w:divBdr>
            <w:top w:val="none" w:sz="0" w:space="0" w:color="auto"/>
            <w:left w:val="none" w:sz="0" w:space="0" w:color="auto"/>
            <w:bottom w:val="none" w:sz="0" w:space="0" w:color="auto"/>
            <w:right w:val="none" w:sz="0" w:space="0" w:color="auto"/>
          </w:divBdr>
        </w:div>
        <w:div w:id="476070103">
          <w:marLeft w:val="0"/>
          <w:marRight w:val="0"/>
          <w:marTop w:val="0"/>
          <w:marBottom w:val="0"/>
          <w:divBdr>
            <w:top w:val="none" w:sz="0" w:space="0" w:color="auto"/>
            <w:left w:val="none" w:sz="0" w:space="0" w:color="auto"/>
            <w:bottom w:val="none" w:sz="0" w:space="0" w:color="auto"/>
            <w:right w:val="none" w:sz="0" w:space="0" w:color="auto"/>
          </w:divBdr>
        </w:div>
        <w:div w:id="173689557">
          <w:marLeft w:val="0"/>
          <w:marRight w:val="0"/>
          <w:marTop w:val="0"/>
          <w:marBottom w:val="0"/>
          <w:divBdr>
            <w:top w:val="none" w:sz="0" w:space="0" w:color="auto"/>
            <w:left w:val="none" w:sz="0" w:space="0" w:color="auto"/>
            <w:bottom w:val="none" w:sz="0" w:space="0" w:color="auto"/>
            <w:right w:val="none" w:sz="0" w:space="0" w:color="auto"/>
          </w:divBdr>
        </w:div>
        <w:div w:id="2065786850">
          <w:marLeft w:val="0"/>
          <w:marRight w:val="0"/>
          <w:marTop w:val="0"/>
          <w:marBottom w:val="0"/>
          <w:divBdr>
            <w:top w:val="none" w:sz="0" w:space="0" w:color="auto"/>
            <w:left w:val="none" w:sz="0" w:space="0" w:color="auto"/>
            <w:bottom w:val="none" w:sz="0" w:space="0" w:color="auto"/>
            <w:right w:val="none" w:sz="0" w:space="0" w:color="auto"/>
          </w:divBdr>
        </w:div>
      </w:divsChild>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89072913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73828204">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 w:id="2018001740">
      <w:bodyDiv w:val="1"/>
      <w:marLeft w:val="0"/>
      <w:marRight w:val="0"/>
      <w:marTop w:val="0"/>
      <w:marBottom w:val="0"/>
      <w:divBdr>
        <w:top w:val="none" w:sz="0" w:space="0" w:color="auto"/>
        <w:left w:val="none" w:sz="0" w:space="0" w:color="auto"/>
        <w:bottom w:val="none" w:sz="0" w:space="0" w:color="auto"/>
        <w:right w:val="none" w:sz="0" w:space="0" w:color="auto"/>
      </w:divBdr>
    </w:div>
    <w:div w:id="212985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2149</Words>
  <Characters>11820</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2017-01-24T23:42:00Z</dcterms:created>
  <dcterms:modified xsi:type="dcterms:W3CDTF">2017-01-24T23:42:00Z</dcterms:modified>
</cp:coreProperties>
</file>